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4464C0CE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4836BC">
              <w:rPr>
                <w:rFonts w:ascii="Arial" w:hAnsi="Arial" w:cs="Arial"/>
                <w:sz w:val="16"/>
              </w:rPr>
              <w:t>0</w:t>
            </w:r>
            <w:r w:rsidR="00A27FB1">
              <w:rPr>
                <w:rFonts w:ascii="Arial" w:hAnsi="Arial" w:cs="Arial"/>
                <w:sz w:val="16"/>
              </w:rPr>
              <w:t>6</w:t>
            </w:r>
            <w:r w:rsidR="003A12B5">
              <w:rPr>
                <w:rFonts w:ascii="Arial" w:hAnsi="Arial" w:cs="Arial"/>
                <w:sz w:val="16"/>
              </w:rPr>
              <w:t>/202</w:t>
            </w:r>
            <w:r w:rsidR="004836BC">
              <w:rPr>
                <w:rFonts w:ascii="Arial" w:hAnsi="Arial" w:cs="Arial"/>
                <w:sz w:val="16"/>
              </w:rPr>
              <w:t>2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7114B1A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26BC89D3" w:rsidR="00BA41E7" w:rsidRDefault="00A27FB1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2ND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 w:rsidR="004836B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19AA2B70" w:rsidR="00BA41E7" w:rsidRDefault="00BA41E7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F40B54">
              <w:rPr>
                <w:rFonts w:ascii="Arial" w:hAnsi="Arial" w:cs="Arial"/>
                <w:b/>
              </w:rPr>
              <w:t xml:space="preserve"> </w:t>
            </w:r>
            <w:r w:rsidR="00A27FB1">
              <w:rPr>
                <w:rFonts w:ascii="Arial" w:hAnsi="Arial" w:cs="Arial"/>
                <w:b/>
              </w:rPr>
              <w:t>JULY 31</w:t>
            </w:r>
            <w:r w:rsidR="00C2666C">
              <w:rPr>
                <w:rFonts w:ascii="Arial" w:hAnsi="Arial" w:cs="Arial"/>
                <w:b/>
              </w:rPr>
              <w:t>, 202</w:t>
            </w:r>
            <w:r w:rsidR="00A9326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49C20DF7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7FB1">
              <w:rPr>
                <w:rFonts w:ascii="Arial" w:hAnsi="Arial" w:cs="Arial"/>
                <w:b/>
                <w:sz w:val="18"/>
                <w:szCs w:val="18"/>
              </w:rPr>
              <w:t>April, May &amp; June</w:t>
            </w:r>
            <w:r w:rsidR="003A12B5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4836B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F76891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3E7E51A1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37510B2C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48E64CD0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0.2900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796F81F7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53CD749A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569E980E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0.8428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2C77C788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0.7270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356B15DD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0.2050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74AB3A84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0.4010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1A75CA51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18B8C383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0.3637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108E38B0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0.3260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0C4248C3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7CD59355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21816478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0.6270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74A8FA90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0.5300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F76891" w:rsidRPr="009C3F41" w:rsidRDefault="00F76891" w:rsidP="00F76891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F76891" w:rsidRPr="00F76891" w:rsidRDefault="00F76891" w:rsidP="00F76891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5B0D679D" w:rsidR="00F76891" w:rsidRDefault="00F76891" w:rsidP="00F768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48060D72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1C1D4A8F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0.2160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F76891" w:rsidRPr="009C3F41" w:rsidRDefault="00F76891" w:rsidP="00F76891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77777777" w:rsidR="00F76891" w:rsidRPr="00F76891" w:rsidRDefault="00F76891" w:rsidP="00F76891">
            <w:pPr>
              <w:rPr>
                <w:rFonts w:ascii="Arial" w:hAnsi="Arial" w:cs="Arial"/>
                <w:sz w:val="16"/>
                <w:szCs w:val="16"/>
              </w:rPr>
            </w:pPr>
            <w:r w:rsidRPr="00F76891">
              <w:rPr>
                <w:rFonts w:ascii="Arial" w:hAnsi="Arial" w:cs="Arial"/>
                <w:sz w:val="16"/>
                <w:szCs w:val="16"/>
              </w:rPr>
              <w:t>0.1020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1952E0C2" w:rsidR="00F76891" w:rsidRDefault="00F76891" w:rsidP="00F768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23968446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71ED37F9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127BC052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0.4212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47E7D3C8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0.3685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5D7AB0BF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6DD32009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0.5650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09FDC7FC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29D133FB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0.1950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4A35148E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27183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00B10406" w:rsidR="00BA41E7" w:rsidRDefault="00A27FB1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2ND</w:t>
      </w:r>
      <w:r w:rsidR="00E95FAA">
        <w:rPr>
          <w:rFonts w:ascii="Arial" w:hAnsi="Arial" w:cs="Arial"/>
          <w:b/>
          <w:bCs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 w:rsidR="004836BC">
        <w:rPr>
          <w:rFonts w:ascii="Arial" w:hAnsi="Arial" w:cs="Arial"/>
          <w:b/>
          <w:bCs/>
        </w:rPr>
        <w:t>2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F76891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31813FD5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0.2955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67BA1EDD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0.8684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0A6EB132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0.3850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690C6E9C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165BAF89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0.2480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3436D744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42479CDC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0.5770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3AB75DFE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4/1 </w:t>
            </w: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1296C665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0.8193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7883" w:rsidRPr="009C3F41" w14:paraId="2B678A9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54117" w14:textId="60E14462" w:rsidR="003A7883" w:rsidRPr="009C3F41" w:rsidRDefault="003A7883" w:rsidP="003A78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5/1 </w:t>
            </w: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FAE1" w14:textId="07DFD1D5" w:rsidR="003A7883" w:rsidRPr="009C3F41" w:rsidRDefault="003A7883" w:rsidP="003A78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16B5650" w14:textId="30819BE4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DDB2D54" w14:textId="7746468D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C66C982" w14:textId="5E0D8F6C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E4D3979" w14:textId="49441A58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3A2A81A" w14:textId="54B38253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217E2C8" w14:textId="40906EDD" w:rsidR="003A7883" w:rsidRPr="00EE5BE3" w:rsidRDefault="003A7883" w:rsidP="003A78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="00F76891">
              <w:rPr>
                <w:rFonts w:ascii="Arial" w:hAnsi="Arial" w:cs="Arial"/>
                <w:color w:val="000000"/>
                <w:sz w:val="16"/>
                <w:szCs w:val="16"/>
              </w:rPr>
              <w:t>8999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963FDBB" w14:textId="3D8791E4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C09B824" w14:textId="14F4A049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BEA0251" w14:textId="07B5DCCD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6D002DC0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74829932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0.4634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098625E7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1D86AA6E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0.3955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3BA9D372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095DB204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4027B907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0.4303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F76891" w:rsidRPr="009C3F41" w:rsidRDefault="00F76891" w:rsidP="00F76891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F76891" w:rsidRPr="009C3F41" w:rsidRDefault="00F76891" w:rsidP="00F76891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36203228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4FF83F64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0.7410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3A03DF53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4/1 </w:t>
            </w: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258ECD3F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0.6680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7883" w:rsidRPr="009C3F41" w14:paraId="0648753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9CBFC" w14:textId="6F15B660" w:rsidR="003A7883" w:rsidRPr="009C3F41" w:rsidRDefault="003A7883" w:rsidP="003A78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5/9 </w:t>
            </w: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72DE" w14:textId="761D23CD" w:rsidR="003A7883" w:rsidRPr="009C3F41" w:rsidRDefault="003A7883" w:rsidP="003A78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FAA6CD8" w14:textId="56F3676F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81E44CE" w14:textId="52D3DFD2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C425E5D" w14:textId="253E549B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92AF338" w14:textId="63408590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FC19896" w14:textId="3D50DB8D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107AC67" w14:textId="4FD69663" w:rsidR="003A7883" w:rsidRPr="00EE5BE3" w:rsidRDefault="003A7883" w:rsidP="003A78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>0.</w:t>
            </w:r>
            <w:r w:rsidR="00F76891">
              <w:rPr>
                <w:rFonts w:ascii="Arial" w:hAnsi="Arial" w:cs="Arial"/>
                <w:color w:val="000000"/>
                <w:sz w:val="16"/>
                <w:szCs w:val="16"/>
              </w:rPr>
              <w:t>8292</w:t>
            </w:r>
            <w:r w:rsidRPr="00EE5B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E6DB346" w14:textId="3AB2320F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18365B0" w14:textId="61372C35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8E0E1F0" w14:textId="1CA7E764" w:rsidR="003A7883" w:rsidRPr="009C3F41" w:rsidRDefault="003A7883" w:rsidP="003A78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0BCE4377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0.6078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08C75E2F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1961FC02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26FC0ABA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26BB1E50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0.4514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11F2E823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21E0E051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64617123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0.3190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323EB2B9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F76891" w:rsidRPr="009C3F41" w:rsidRDefault="00F76891" w:rsidP="00F76891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77777777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0.1390 </w:t>
            </w:r>
          </w:p>
          <w:p w14:paraId="230F6A45" w14:textId="578D37E7" w:rsidR="00F76891" w:rsidRPr="00F7689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6602CE40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1CB09271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2BC50410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7BA05988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0.3570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46283AB1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7883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A7883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3A7883" w:rsidRDefault="003A7883" w:rsidP="003A7883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3A7883" w:rsidRDefault="003A7883" w:rsidP="003A7883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3A7883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DC0558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DC0558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3A7883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</w:tr>
      <w:tr w:rsidR="003A7883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3A7883" w:rsidRPr="004E048D" w:rsidRDefault="003A7883" w:rsidP="003A7883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3A7883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3A7883" w:rsidRDefault="003A7883" w:rsidP="003A7883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12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0154C" w14:textId="77777777" w:rsidR="00A6144A" w:rsidRDefault="00A6144A" w:rsidP="005072EF">
      <w:r>
        <w:separator/>
      </w:r>
    </w:p>
  </w:endnote>
  <w:endnote w:type="continuationSeparator" w:id="0">
    <w:p w14:paraId="7EBD1C5B" w14:textId="77777777" w:rsidR="00A6144A" w:rsidRDefault="00A6144A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81C4D" w14:textId="77777777" w:rsidR="00A6144A" w:rsidRPr="00A04B94" w:rsidRDefault="00A6144A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E6214" w14:textId="77777777" w:rsidR="00A6144A" w:rsidRDefault="00A6144A" w:rsidP="005072EF">
      <w:r>
        <w:separator/>
      </w:r>
    </w:p>
  </w:footnote>
  <w:footnote w:type="continuationSeparator" w:id="0">
    <w:p w14:paraId="485022EE" w14:textId="77777777" w:rsidR="00A6144A" w:rsidRDefault="00A6144A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6FE66" w14:textId="77777777" w:rsidR="00A6144A" w:rsidRDefault="00A6144A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A6144A" w:rsidRDefault="00A6144A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HJQzGOOJ+uvTLwMLbgS6Ajk56S1nUeyUjiuDfadJlpcno3ISP/BWjCJekpX6iay4pvmxboVbsptnNPIcXrd09A==" w:salt="3+AdSrPg4xHIwytoE/rTVg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6618"/>
    <w:rsid w:val="00011904"/>
    <w:rsid w:val="00017EEC"/>
    <w:rsid w:val="00022B1C"/>
    <w:rsid w:val="00023902"/>
    <w:rsid w:val="00025807"/>
    <w:rsid w:val="000273EE"/>
    <w:rsid w:val="00030CA2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E4BF6"/>
    <w:rsid w:val="000F0B6E"/>
    <w:rsid w:val="000F0CD2"/>
    <w:rsid w:val="000F2E00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441ED"/>
    <w:rsid w:val="00345FBB"/>
    <w:rsid w:val="00361C3C"/>
    <w:rsid w:val="003635EE"/>
    <w:rsid w:val="00363974"/>
    <w:rsid w:val="00366266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A7883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431F"/>
    <w:rsid w:val="00477675"/>
    <w:rsid w:val="00480684"/>
    <w:rsid w:val="0048090F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709"/>
    <w:rsid w:val="005064E2"/>
    <w:rsid w:val="005072EF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B5E9C"/>
    <w:rsid w:val="007D3A44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1CF2"/>
    <w:rsid w:val="00817690"/>
    <w:rsid w:val="00822CA7"/>
    <w:rsid w:val="00826EAD"/>
    <w:rsid w:val="008443C0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27FB1"/>
    <w:rsid w:val="00A31023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635B2"/>
    <w:rsid w:val="00B71930"/>
    <w:rsid w:val="00B72DEB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0558"/>
    <w:rsid w:val="00DC17A7"/>
    <w:rsid w:val="00DC19AB"/>
    <w:rsid w:val="00DC3AD1"/>
    <w:rsid w:val="00DD051B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72A87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C09A1"/>
    <w:rsid w:val="00EC20D1"/>
    <w:rsid w:val="00EC48EF"/>
    <w:rsid w:val="00EC7A2A"/>
    <w:rsid w:val="00ED02F5"/>
    <w:rsid w:val="00ED42E8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76891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D1731-717B-4D4C-A47C-70CC8649B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D4449F-457A-4318-AE0D-A0C6802C3F13}"/>
</file>

<file path=customXml/itemProps4.xml><?xml version="1.0" encoding="utf-8"?>
<ds:datastoreItem xmlns:ds="http://schemas.openxmlformats.org/officeDocument/2006/customXml" ds:itemID="{94BC541C-1259-49F6-9767-C258F1B9B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13868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Diesel Fuel Only</dc:title>
  <dc:subject/>
  <dc:creator>WisDOT</dc:creator>
  <cp:keywords/>
  <cp:lastModifiedBy>Gollapudi, Sri Teja - DOT</cp:lastModifiedBy>
  <cp:revision>3</cp:revision>
  <cp:lastPrinted>2020-01-24T18:37:00Z</cp:lastPrinted>
  <dcterms:created xsi:type="dcterms:W3CDTF">2022-06-22T20:01:00Z</dcterms:created>
  <dcterms:modified xsi:type="dcterms:W3CDTF">2022-06-22T20:04:00Z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