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EEDA" w14:textId="524AAA68" w:rsidR="000C043F" w:rsidRPr="00172F28" w:rsidRDefault="002B6FF3" w:rsidP="00495FFD">
      <w:pPr>
        <w:spacing w:after="0" w:line="240" w:lineRule="auto"/>
        <w:ind w:left="469" w:right="450"/>
        <w:jc w:val="center"/>
        <w:rPr>
          <w:rFonts w:ascii="Arial" w:eastAsia="Times New Roman" w:hAnsi="Arial" w:cs="Arial"/>
          <w:b/>
          <w:sz w:val="20"/>
          <w:szCs w:val="20"/>
        </w:rPr>
      </w:pPr>
      <w:bookmarkStart w:id="0" w:name="_GoBack"/>
      <w:bookmarkEnd w:id="0"/>
      <w:r w:rsidRPr="00172F28">
        <w:rPr>
          <w:rFonts w:ascii="Arial" w:eastAsia="Times New Roman" w:hAnsi="Arial" w:cs="Arial"/>
          <w:b/>
          <w:sz w:val="20"/>
          <w:szCs w:val="20"/>
        </w:rPr>
        <w:t>SCOPE OF WORK</w:t>
      </w:r>
      <w:r w:rsidR="00971A63">
        <w:rPr>
          <w:rFonts w:ascii="Arial" w:eastAsia="Times New Roman" w:hAnsi="Arial" w:cs="Arial"/>
          <w:b/>
          <w:sz w:val="20"/>
          <w:szCs w:val="20"/>
        </w:rPr>
        <w:t xml:space="preserve"> AGREEMENT</w:t>
      </w:r>
    </w:p>
    <w:p w14:paraId="66B50453" w14:textId="77777777" w:rsidR="005E39F1" w:rsidRPr="00832687" w:rsidRDefault="005E39F1" w:rsidP="00495FFD">
      <w:pPr>
        <w:spacing w:after="0" w:line="240" w:lineRule="auto"/>
        <w:ind w:left="469" w:right="450"/>
        <w:jc w:val="center"/>
        <w:rPr>
          <w:rFonts w:ascii="Arial" w:eastAsia="Times New Roman" w:hAnsi="Arial" w:cs="Arial"/>
          <w:sz w:val="20"/>
          <w:szCs w:val="20"/>
        </w:rPr>
      </w:pPr>
    </w:p>
    <w:p w14:paraId="4973C9FB" w14:textId="5B4E49AA" w:rsidR="00995763" w:rsidRPr="00CC3EBA" w:rsidRDefault="005E39F1" w:rsidP="005F0BE2">
      <w:pPr>
        <w:pStyle w:val="Default"/>
        <w:tabs>
          <w:tab w:val="left" w:pos="855"/>
        </w:tabs>
        <w:rPr>
          <w:strike/>
          <w:color w:val="auto"/>
          <w:sz w:val="20"/>
          <w:szCs w:val="20"/>
        </w:rPr>
      </w:pPr>
      <w:r w:rsidRPr="00CC3EBA">
        <w:rPr>
          <w:color w:val="auto"/>
          <w:sz w:val="20"/>
          <w:szCs w:val="20"/>
        </w:rPr>
        <w:t>Th</w:t>
      </w:r>
      <w:r w:rsidR="003A7156" w:rsidRPr="00CC3EBA">
        <w:rPr>
          <w:color w:val="auto"/>
          <w:sz w:val="20"/>
          <w:szCs w:val="20"/>
        </w:rPr>
        <w:t>is</w:t>
      </w:r>
      <w:r w:rsidRPr="00CC3EBA">
        <w:rPr>
          <w:color w:val="auto"/>
          <w:sz w:val="20"/>
          <w:szCs w:val="20"/>
        </w:rPr>
        <w:t xml:space="preserve"> Scope of Work </w:t>
      </w:r>
      <w:r w:rsidR="00E2705C" w:rsidRPr="00CC3EBA">
        <w:rPr>
          <w:color w:val="auto"/>
          <w:sz w:val="20"/>
          <w:szCs w:val="20"/>
        </w:rPr>
        <w:t xml:space="preserve">Agreement </w:t>
      </w:r>
      <w:r w:rsidRPr="00CC3EBA">
        <w:rPr>
          <w:color w:val="auto"/>
          <w:sz w:val="20"/>
          <w:szCs w:val="20"/>
        </w:rPr>
        <w:t>is a written set of expectations that form</w:t>
      </w:r>
      <w:r w:rsidR="00E2705C" w:rsidRPr="00CC3EBA">
        <w:rPr>
          <w:color w:val="auto"/>
          <w:sz w:val="20"/>
          <w:szCs w:val="20"/>
        </w:rPr>
        <w:t xml:space="preserve">alizes the </w:t>
      </w:r>
      <w:r w:rsidRPr="00CC3EBA">
        <w:rPr>
          <w:color w:val="auto"/>
          <w:sz w:val="20"/>
          <w:szCs w:val="20"/>
        </w:rPr>
        <w:t>understanding betw</w:t>
      </w:r>
      <w:r w:rsidR="00C608DB" w:rsidRPr="00CC3EBA">
        <w:rPr>
          <w:color w:val="auto"/>
          <w:sz w:val="20"/>
          <w:szCs w:val="20"/>
        </w:rPr>
        <w:t>een the appraiser</w:t>
      </w:r>
      <w:r w:rsidR="00524143" w:rsidRPr="00CC3EBA">
        <w:rPr>
          <w:color w:val="auto"/>
          <w:sz w:val="20"/>
          <w:szCs w:val="20"/>
        </w:rPr>
        <w:t xml:space="preserve"> (applicable to both in-house and consultant appraisers)</w:t>
      </w:r>
      <w:r w:rsidR="00C608DB" w:rsidRPr="00CC3EBA">
        <w:rPr>
          <w:color w:val="auto"/>
          <w:sz w:val="20"/>
          <w:szCs w:val="20"/>
        </w:rPr>
        <w:t xml:space="preserve"> and WisDOT</w:t>
      </w:r>
      <w:r w:rsidR="00DA0AEC">
        <w:rPr>
          <w:color w:val="auto"/>
          <w:sz w:val="20"/>
          <w:szCs w:val="20"/>
        </w:rPr>
        <w:t xml:space="preserve"> (the department)</w:t>
      </w:r>
      <w:r w:rsidR="00524143" w:rsidRPr="00CC3EBA">
        <w:rPr>
          <w:color w:val="auto"/>
          <w:sz w:val="20"/>
          <w:szCs w:val="20"/>
        </w:rPr>
        <w:t>,</w:t>
      </w:r>
      <w:r w:rsidRPr="00CC3EBA">
        <w:rPr>
          <w:color w:val="auto"/>
          <w:sz w:val="20"/>
          <w:szCs w:val="20"/>
        </w:rPr>
        <w:t xml:space="preserve"> </w:t>
      </w:r>
      <w:r w:rsidR="00524143" w:rsidRPr="00CC3EBA">
        <w:rPr>
          <w:color w:val="auto"/>
          <w:sz w:val="20"/>
          <w:szCs w:val="20"/>
        </w:rPr>
        <w:t>regarding</w:t>
      </w:r>
      <w:r w:rsidRPr="00CC3EBA">
        <w:rPr>
          <w:color w:val="auto"/>
          <w:sz w:val="20"/>
          <w:szCs w:val="20"/>
        </w:rPr>
        <w:t xml:space="preserve"> </w:t>
      </w:r>
      <w:r w:rsidR="007641CB" w:rsidRPr="00CC3EBA">
        <w:rPr>
          <w:color w:val="auto"/>
          <w:sz w:val="20"/>
          <w:szCs w:val="20"/>
        </w:rPr>
        <w:t>the appraisal scope of work</w:t>
      </w:r>
      <w:r w:rsidR="005F76BE" w:rsidRPr="00CC3EBA">
        <w:rPr>
          <w:color w:val="auto"/>
          <w:sz w:val="20"/>
          <w:szCs w:val="20"/>
        </w:rPr>
        <w:t xml:space="preserve"> for the development phase </w:t>
      </w:r>
      <w:r w:rsidRPr="00CC3EBA">
        <w:rPr>
          <w:color w:val="auto"/>
          <w:sz w:val="20"/>
          <w:szCs w:val="20"/>
        </w:rPr>
        <w:t>of the appraisal</w:t>
      </w:r>
      <w:r w:rsidR="00E2705C" w:rsidRPr="00CC3EBA">
        <w:rPr>
          <w:color w:val="auto"/>
          <w:sz w:val="20"/>
          <w:szCs w:val="20"/>
        </w:rPr>
        <w:t xml:space="preserve"> process</w:t>
      </w:r>
      <w:r w:rsidR="005F76BE" w:rsidRPr="00CC3EBA">
        <w:rPr>
          <w:color w:val="auto"/>
          <w:sz w:val="20"/>
          <w:szCs w:val="20"/>
        </w:rPr>
        <w:t xml:space="preserve">. It also identifies </w:t>
      </w:r>
      <w:r w:rsidR="00DA0AEC">
        <w:rPr>
          <w:color w:val="auto"/>
          <w:sz w:val="20"/>
          <w:szCs w:val="20"/>
        </w:rPr>
        <w:t>the appraiser’s responsibilities</w:t>
      </w:r>
      <w:r w:rsidR="007641CB" w:rsidRPr="00CC3EBA">
        <w:rPr>
          <w:color w:val="auto"/>
          <w:sz w:val="20"/>
          <w:szCs w:val="20"/>
        </w:rPr>
        <w:t xml:space="preserve"> and key </w:t>
      </w:r>
      <w:r w:rsidR="005F76BE" w:rsidRPr="00CC3EBA">
        <w:rPr>
          <w:color w:val="auto"/>
          <w:sz w:val="20"/>
          <w:szCs w:val="20"/>
        </w:rPr>
        <w:t xml:space="preserve">minimum reporting standards </w:t>
      </w:r>
      <w:r w:rsidR="00DB2518" w:rsidRPr="00CC3EBA">
        <w:rPr>
          <w:color w:val="auto"/>
          <w:sz w:val="20"/>
          <w:szCs w:val="20"/>
        </w:rPr>
        <w:t>to</w:t>
      </w:r>
      <w:r w:rsidR="005F76BE" w:rsidRPr="00CC3EBA">
        <w:rPr>
          <w:color w:val="auto"/>
          <w:sz w:val="20"/>
          <w:szCs w:val="20"/>
        </w:rPr>
        <w:t xml:space="preserve"> be applied to </w:t>
      </w:r>
      <w:r w:rsidR="00DB2518" w:rsidRPr="00CC3EBA">
        <w:rPr>
          <w:color w:val="auto"/>
          <w:sz w:val="20"/>
          <w:szCs w:val="20"/>
        </w:rPr>
        <w:t xml:space="preserve">any appraisal </w:t>
      </w:r>
      <w:r w:rsidRPr="00CC3EBA">
        <w:rPr>
          <w:color w:val="auto"/>
          <w:sz w:val="20"/>
          <w:szCs w:val="20"/>
        </w:rPr>
        <w:t>rep</w:t>
      </w:r>
      <w:r w:rsidR="0086615B" w:rsidRPr="00CC3EBA">
        <w:rPr>
          <w:color w:val="auto"/>
          <w:sz w:val="20"/>
          <w:szCs w:val="20"/>
        </w:rPr>
        <w:t>ort delivered to</w:t>
      </w:r>
      <w:r w:rsidR="00C608DB" w:rsidRPr="00CC3EBA">
        <w:rPr>
          <w:color w:val="auto"/>
          <w:sz w:val="20"/>
          <w:szCs w:val="20"/>
        </w:rPr>
        <w:t xml:space="preserve"> WisDOT</w:t>
      </w:r>
      <w:r w:rsidRPr="00CC3EBA">
        <w:rPr>
          <w:color w:val="auto"/>
          <w:sz w:val="20"/>
          <w:szCs w:val="20"/>
        </w:rPr>
        <w:t xml:space="preserve"> by </w:t>
      </w:r>
      <w:r w:rsidR="0086615B" w:rsidRPr="00CC3EBA">
        <w:rPr>
          <w:color w:val="auto"/>
          <w:sz w:val="20"/>
          <w:szCs w:val="20"/>
        </w:rPr>
        <w:t>the appraiser</w:t>
      </w:r>
      <w:r w:rsidR="00E2705C" w:rsidRPr="00CC3EBA">
        <w:rPr>
          <w:color w:val="auto"/>
          <w:sz w:val="20"/>
          <w:szCs w:val="20"/>
        </w:rPr>
        <w:t>.  This scope of work agreement</w:t>
      </w:r>
      <w:r w:rsidR="007641CB" w:rsidRPr="00CC3EBA">
        <w:rPr>
          <w:color w:val="auto"/>
          <w:sz w:val="20"/>
          <w:szCs w:val="20"/>
        </w:rPr>
        <w:t xml:space="preserve"> also</w:t>
      </w:r>
      <w:r w:rsidR="00E2705C" w:rsidRPr="00CC3EBA">
        <w:rPr>
          <w:color w:val="auto"/>
          <w:sz w:val="20"/>
          <w:szCs w:val="20"/>
        </w:rPr>
        <w:t xml:space="preserve"> </w:t>
      </w:r>
      <w:r w:rsidR="00DB2518" w:rsidRPr="00CC3EBA">
        <w:rPr>
          <w:color w:val="auto"/>
          <w:sz w:val="20"/>
          <w:szCs w:val="20"/>
        </w:rPr>
        <w:t>addresses the department</w:t>
      </w:r>
      <w:r w:rsidR="007641CB" w:rsidRPr="00CC3EBA">
        <w:rPr>
          <w:color w:val="auto"/>
          <w:sz w:val="20"/>
          <w:szCs w:val="20"/>
        </w:rPr>
        <w:t>’s responsibilities</w:t>
      </w:r>
      <w:r w:rsidR="00DB2518" w:rsidRPr="00CC3EBA">
        <w:rPr>
          <w:color w:val="auto"/>
          <w:sz w:val="20"/>
          <w:szCs w:val="20"/>
        </w:rPr>
        <w:t xml:space="preserve">. </w:t>
      </w:r>
      <w:r w:rsidRPr="00CC3EBA">
        <w:rPr>
          <w:color w:val="auto"/>
          <w:sz w:val="20"/>
          <w:szCs w:val="20"/>
        </w:rPr>
        <w:t>Th</w:t>
      </w:r>
      <w:r w:rsidR="005F0BE2" w:rsidRPr="00CC3EBA">
        <w:rPr>
          <w:color w:val="auto"/>
          <w:sz w:val="20"/>
          <w:szCs w:val="20"/>
        </w:rPr>
        <w:t>is</w:t>
      </w:r>
      <w:r w:rsidRPr="00CC3EBA">
        <w:rPr>
          <w:color w:val="auto"/>
          <w:sz w:val="20"/>
          <w:szCs w:val="20"/>
        </w:rPr>
        <w:t xml:space="preserve"> Scope of Work</w:t>
      </w:r>
      <w:r w:rsidR="00E2705C" w:rsidRPr="00CC3EBA">
        <w:rPr>
          <w:color w:val="auto"/>
          <w:sz w:val="20"/>
          <w:szCs w:val="20"/>
        </w:rPr>
        <w:t xml:space="preserve"> Agreement </w:t>
      </w:r>
      <w:r w:rsidRPr="00CC3EBA">
        <w:rPr>
          <w:color w:val="auto"/>
          <w:sz w:val="20"/>
          <w:szCs w:val="20"/>
        </w:rPr>
        <w:t>address</w:t>
      </w:r>
      <w:r w:rsidR="00DB2518" w:rsidRPr="00CC3EBA">
        <w:rPr>
          <w:color w:val="auto"/>
          <w:sz w:val="20"/>
          <w:szCs w:val="20"/>
        </w:rPr>
        <w:t>es</w:t>
      </w:r>
      <w:r w:rsidRPr="00CC3EBA">
        <w:rPr>
          <w:color w:val="auto"/>
          <w:sz w:val="20"/>
          <w:szCs w:val="20"/>
        </w:rPr>
        <w:t xml:space="preserve"> </w:t>
      </w:r>
      <w:r w:rsidR="00E2705C" w:rsidRPr="00CC3EBA">
        <w:rPr>
          <w:color w:val="auto"/>
          <w:sz w:val="20"/>
          <w:szCs w:val="20"/>
        </w:rPr>
        <w:t xml:space="preserve">any </w:t>
      </w:r>
      <w:r w:rsidRPr="00CC3EBA">
        <w:rPr>
          <w:color w:val="auto"/>
          <w:sz w:val="20"/>
          <w:szCs w:val="20"/>
        </w:rPr>
        <w:t>unique, unusual and</w:t>
      </w:r>
      <w:r w:rsidR="00E2705C" w:rsidRPr="00CC3EBA">
        <w:rPr>
          <w:color w:val="auto"/>
          <w:sz w:val="20"/>
          <w:szCs w:val="20"/>
        </w:rPr>
        <w:t>, or</w:t>
      </w:r>
      <w:r w:rsidRPr="00CC3EBA">
        <w:rPr>
          <w:color w:val="auto"/>
          <w:sz w:val="20"/>
          <w:szCs w:val="20"/>
        </w:rPr>
        <w:t xml:space="preserve"> variable appraisal performance requirements </w:t>
      </w:r>
      <w:r w:rsidR="00E2705C" w:rsidRPr="00CC3EBA">
        <w:rPr>
          <w:color w:val="auto"/>
          <w:sz w:val="20"/>
          <w:szCs w:val="20"/>
        </w:rPr>
        <w:t xml:space="preserve">anticipated for the covered </w:t>
      </w:r>
      <w:r w:rsidRPr="00CC3EBA">
        <w:rPr>
          <w:color w:val="auto"/>
          <w:sz w:val="20"/>
          <w:szCs w:val="20"/>
        </w:rPr>
        <w:t>appraisal</w:t>
      </w:r>
      <w:r w:rsidR="00E2705C" w:rsidRPr="00CC3EBA">
        <w:rPr>
          <w:color w:val="auto"/>
          <w:sz w:val="20"/>
          <w:szCs w:val="20"/>
        </w:rPr>
        <w:t xml:space="preserve"> assignment</w:t>
      </w:r>
      <w:r w:rsidRPr="00CC3EBA">
        <w:rPr>
          <w:color w:val="auto"/>
          <w:sz w:val="20"/>
          <w:szCs w:val="20"/>
        </w:rPr>
        <w:t xml:space="preserve">. </w:t>
      </w:r>
      <w:r w:rsidR="001C6E3A" w:rsidRPr="00CC3EBA">
        <w:rPr>
          <w:color w:val="auto"/>
          <w:sz w:val="20"/>
          <w:szCs w:val="20"/>
        </w:rPr>
        <w:t xml:space="preserve"> </w:t>
      </w:r>
      <w:r w:rsidR="005F0BE2" w:rsidRPr="00CC3EBA">
        <w:rPr>
          <w:color w:val="auto"/>
          <w:sz w:val="20"/>
          <w:szCs w:val="20"/>
        </w:rPr>
        <w:t xml:space="preserve">The </w:t>
      </w:r>
      <w:r w:rsidR="00C608DB" w:rsidRPr="00CC3EBA">
        <w:rPr>
          <w:color w:val="auto"/>
          <w:sz w:val="20"/>
          <w:szCs w:val="20"/>
        </w:rPr>
        <w:t xml:space="preserve">appraiser </w:t>
      </w:r>
      <w:r w:rsidR="005F0BE2" w:rsidRPr="00CC3EBA">
        <w:rPr>
          <w:color w:val="auto"/>
          <w:sz w:val="20"/>
          <w:szCs w:val="20"/>
        </w:rPr>
        <w:t xml:space="preserve">and </w:t>
      </w:r>
      <w:r w:rsidR="00DA0AEC">
        <w:rPr>
          <w:color w:val="auto"/>
          <w:sz w:val="20"/>
          <w:szCs w:val="20"/>
        </w:rPr>
        <w:t>the department</w:t>
      </w:r>
      <w:r w:rsidR="00DB2518" w:rsidRPr="00CC3EBA">
        <w:rPr>
          <w:color w:val="auto"/>
          <w:sz w:val="20"/>
          <w:szCs w:val="20"/>
        </w:rPr>
        <w:t xml:space="preserve"> </w:t>
      </w:r>
      <w:r w:rsidR="005F0BE2" w:rsidRPr="00CC3EBA">
        <w:rPr>
          <w:color w:val="auto"/>
          <w:sz w:val="20"/>
          <w:szCs w:val="20"/>
        </w:rPr>
        <w:t>have both had the opportunity</w:t>
      </w:r>
      <w:r w:rsidR="003A7156" w:rsidRPr="00CC3EBA">
        <w:rPr>
          <w:color w:val="auto"/>
          <w:sz w:val="20"/>
          <w:szCs w:val="20"/>
        </w:rPr>
        <w:t xml:space="preserve"> to</w:t>
      </w:r>
      <w:r w:rsidR="005F0BE2" w:rsidRPr="00CC3EBA">
        <w:rPr>
          <w:color w:val="auto"/>
          <w:sz w:val="20"/>
          <w:szCs w:val="20"/>
        </w:rPr>
        <w:t xml:space="preserve"> </w:t>
      </w:r>
      <w:r w:rsidRPr="00CC3EBA">
        <w:rPr>
          <w:color w:val="auto"/>
          <w:sz w:val="20"/>
          <w:szCs w:val="20"/>
        </w:rPr>
        <w:t xml:space="preserve">recommend modifications to </w:t>
      </w:r>
      <w:r w:rsidR="00EE78D5" w:rsidRPr="00CC3EBA">
        <w:rPr>
          <w:color w:val="auto"/>
          <w:sz w:val="20"/>
          <w:szCs w:val="20"/>
        </w:rPr>
        <w:t xml:space="preserve">this </w:t>
      </w:r>
      <w:r w:rsidRPr="00CC3EBA">
        <w:rPr>
          <w:color w:val="auto"/>
          <w:sz w:val="20"/>
          <w:szCs w:val="20"/>
        </w:rPr>
        <w:t>Scope of Work</w:t>
      </w:r>
      <w:r w:rsidR="003A7156" w:rsidRPr="00CC3EBA">
        <w:rPr>
          <w:color w:val="auto"/>
          <w:sz w:val="20"/>
          <w:szCs w:val="20"/>
        </w:rPr>
        <w:t xml:space="preserve"> Agreement. The party’s signatures at the end of this agreement confirms their involvement in the development of th</w:t>
      </w:r>
      <w:r w:rsidR="00331966" w:rsidRPr="00CC3EBA">
        <w:rPr>
          <w:color w:val="auto"/>
          <w:sz w:val="20"/>
          <w:szCs w:val="20"/>
        </w:rPr>
        <w:t>is</w:t>
      </w:r>
      <w:r w:rsidR="003A7156" w:rsidRPr="00CC3EBA">
        <w:rPr>
          <w:color w:val="auto"/>
          <w:sz w:val="20"/>
          <w:szCs w:val="20"/>
        </w:rPr>
        <w:t xml:space="preserve"> agreement, and their acceptance of the established </w:t>
      </w:r>
      <w:r w:rsidR="007641CB" w:rsidRPr="00CC3EBA">
        <w:rPr>
          <w:color w:val="auto"/>
          <w:sz w:val="20"/>
          <w:szCs w:val="20"/>
        </w:rPr>
        <w:t xml:space="preserve">appraisal scope of work and </w:t>
      </w:r>
      <w:r w:rsidR="003A7156" w:rsidRPr="00CC3EBA">
        <w:rPr>
          <w:color w:val="auto"/>
          <w:sz w:val="20"/>
          <w:szCs w:val="20"/>
        </w:rPr>
        <w:t xml:space="preserve">performance expectations. Any subsequent changes to the </w:t>
      </w:r>
      <w:r w:rsidR="007641CB" w:rsidRPr="00CC3EBA">
        <w:rPr>
          <w:color w:val="auto"/>
          <w:sz w:val="20"/>
          <w:szCs w:val="20"/>
        </w:rPr>
        <w:t xml:space="preserve">appraisal scope of work and </w:t>
      </w:r>
      <w:r w:rsidR="003A7156" w:rsidRPr="00CC3EBA">
        <w:rPr>
          <w:color w:val="auto"/>
          <w:sz w:val="20"/>
          <w:szCs w:val="20"/>
        </w:rPr>
        <w:t>performance expectations must be approved by</w:t>
      </w:r>
      <w:r w:rsidR="00FC3E02" w:rsidRPr="00CC3EBA">
        <w:rPr>
          <w:color w:val="auto"/>
          <w:sz w:val="20"/>
          <w:szCs w:val="20"/>
        </w:rPr>
        <w:t xml:space="preserve"> the appraiser and review appraiser</w:t>
      </w:r>
      <w:r w:rsidR="003A7156" w:rsidRPr="00CC3EBA">
        <w:rPr>
          <w:color w:val="auto"/>
          <w:sz w:val="20"/>
          <w:szCs w:val="20"/>
        </w:rPr>
        <w:t>.</w:t>
      </w:r>
    </w:p>
    <w:p w14:paraId="41EA8214" w14:textId="77777777" w:rsidR="00A375E7" w:rsidRPr="00CC3EBA" w:rsidRDefault="00A375E7" w:rsidP="00495FFD">
      <w:pPr>
        <w:spacing w:after="0" w:line="240" w:lineRule="auto"/>
        <w:ind w:left="469" w:right="450"/>
        <w:rPr>
          <w:rFonts w:ascii="Arial" w:hAnsi="Arial" w:cs="Arial"/>
          <w:sz w:val="20"/>
          <w:szCs w:val="20"/>
        </w:rPr>
      </w:pPr>
    </w:p>
    <w:p w14:paraId="5F474F71" w14:textId="63AD06D1" w:rsidR="00C066DF" w:rsidRPr="00CC3EBA" w:rsidRDefault="00C066DF" w:rsidP="00495FFD">
      <w:pPr>
        <w:spacing w:after="0" w:line="240" w:lineRule="auto"/>
        <w:ind w:right="450"/>
        <w:rPr>
          <w:rFonts w:ascii="Arial" w:eastAsia="Times New Roman" w:hAnsi="Arial" w:cs="Arial"/>
          <w:b/>
          <w:sz w:val="20"/>
          <w:szCs w:val="20"/>
        </w:rPr>
      </w:pPr>
      <w:r w:rsidRPr="00CC3EBA">
        <w:rPr>
          <w:rFonts w:ascii="Arial" w:eastAsia="Times New Roman" w:hAnsi="Arial" w:cs="Arial"/>
          <w:b/>
          <w:sz w:val="20"/>
          <w:szCs w:val="20"/>
        </w:rPr>
        <w:t>Appraisal Scope of Work</w:t>
      </w:r>
    </w:p>
    <w:p w14:paraId="3C34EB8C" w14:textId="3ABDCD7F" w:rsidR="00C066DF" w:rsidRPr="00CC3EBA" w:rsidRDefault="00C066DF" w:rsidP="00C066DF">
      <w:pPr>
        <w:numPr>
          <w:ilvl w:val="0"/>
          <w:numId w:val="1"/>
        </w:numPr>
        <w:tabs>
          <w:tab w:val="clear" w:pos="720"/>
          <w:tab w:val="num" w:pos="540"/>
        </w:tabs>
        <w:spacing w:after="0" w:line="240" w:lineRule="auto"/>
        <w:ind w:left="450" w:right="450"/>
        <w:rPr>
          <w:rFonts w:ascii="Arial" w:eastAsia="Times New Roman" w:hAnsi="Arial" w:cs="Arial"/>
          <w:sz w:val="20"/>
          <w:szCs w:val="20"/>
        </w:rPr>
      </w:pPr>
      <w:r w:rsidRPr="00CC3EBA">
        <w:rPr>
          <w:rFonts w:ascii="Arial" w:eastAsia="Times New Roman" w:hAnsi="Arial" w:cs="Arial"/>
          <w:sz w:val="20"/>
          <w:szCs w:val="20"/>
        </w:rPr>
        <w:t xml:space="preserve">The appraisal development and reporting will adhere to the Uniform Relocation Assistance and Real Property Acquisition Policies Act of 1970, as amended, 49 Code of Federal Regulations Part 24, Wisconsin State Statute Sections 32.05 and 32.09, </w:t>
      </w:r>
      <w:r w:rsidR="00DA0AEC">
        <w:rPr>
          <w:rFonts w:ascii="Arial" w:eastAsia="Times New Roman" w:hAnsi="Arial" w:cs="Arial"/>
          <w:sz w:val="20"/>
          <w:szCs w:val="20"/>
        </w:rPr>
        <w:t>the</w:t>
      </w:r>
      <w:r w:rsidRPr="00CC3EBA">
        <w:rPr>
          <w:rFonts w:ascii="Arial" w:eastAsia="Times New Roman" w:hAnsi="Arial" w:cs="Arial"/>
          <w:sz w:val="20"/>
          <w:szCs w:val="20"/>
        </w:rPr>
        <w:t xml:space="preserve"> Wisconsin Department of Transportation Real Estate Program Manual (REPM) and the Uniform Standards of Professional Appraisal Practice.  No other supplemental standards are to be used.</w:t>
      </w:r>
    </w:p>
    <w:p w14:paraId="721508DF" w14:textId="1441003A" w:rsidR="00C066DF" w:rsidRPr="00CC3EBA" w:rsidRDefault="00C066DF" w:rsidP="00C066DF">
      <w:pPr>
        <w:numPr>
          <w:ilvl w:val="0"/>
          <w:numId w:val="1"/>
        </w:numPr>
        <w:tabs>
          <w:tab w:val="clear" w:pos="720"/>
          <w:tab w:val="num" w:pos="540"/>
        </w:tabs>
        <w:spacing w:after="0" w:line="240" w:lineRule="auto"/>
        <w:ind w:left="450" w:right="450"/>
        <w:rPr>
          <w:rFonts w:ascii="Arial" w:eastAsia="Times New Roman" w:hAnsi="Arial" w:cs="Arial"/>
          <w:sz w:val="20"/>
          <w:szCs w:val="20"/>
        </w:rPr>
      </w:pPr>
      <w:r w:rsidRPr="00CC3EBA">
        <w:rPr>
          <w:rFonts w:ascii="Arial" w:eastAsia="Times New Roman" w:hAnsi="Arial" w:cs="Arial"/>
          <w:sz w:val="20"/>
          <w:szCs w:val="20"/>
        </w:rPr>
        <w:t>Perform an inspection of the subject property. The inspection should be appropriate for the appraisal problem. See REPM Section 2.2 (Appraisal Field Work).</w:t>
      </w:r>
    </w:p>
    <w:p w14:paraId="614474BE" w14:textId="46A4F12A" w:rsidR="00DA0AEC" w:rsidRDefault="00DA0AEC" w:rsidP="00C066DF">
      <w:pPr>
        <w:pStyle w:val="ListParagraph"/>
        <w:numPr>
          <w:ilvl w:val="0"/>
          <w:numId w:val="37"/>
        </w:numPr>
        <w:spacing w:after="0" w:line="240" w:lineRule="auto"/>
        <w:ind w:right="450"/>
        <w:rPr>
          <w:rFonts w:ascii="Arial" w:hAnsi="Arial" w:cs="Arial"/>
          <w:sz w:val="20"/>
          <w:szCs w:val="20"/>
        </w:rPr>
      </w:pPr>
      <w:r>
        <w:rPr>
          <w:rFonts w:ascii="Arial" w:hAnsi="Arial" w:cs="Arial"/>
          <w:sz w:val="20"/>
          <w:szCs w:val="20"/>
        </w:rPr>
        <w:t xml:space="preserve">The Land Inspection: </w:t>
      </w:r>
      <w:r w:rsidR="001B0712">
        <w:rPr>
          <w:rFonts w:ascii="Arial" w:hAnsi="Arial" w:cs="Arial"/>
          <w:sz w:val="20"/>
          <w:szCs w:val="20"/>
        </w:rPr>
        <w:t>will</w:t>
      </w:r>
      <w:r>
        <w:rPr>
          <w:rFonts w:ascii="Arial" w:hAnsi="Arial" w:cs="Arial"/>
          <w:sz w:val="20"/>
          <w:szCs w:val="20"/>
        </w:rPr>
        <w:t xml:space="preserve"> identify and document the existence and location of any private wells and septic systems; the existence of any observable easements and their impacts and the existence of any impacted site improvements (fencing, landscaping and hardscaping) and the potential im</w:t>
      </w:r>
      <w:r w:rsidR="001B0712">
        <w:rPr>
          <w:rFonts w:ascii="Arial" w:hAnsi="Arial" w:cs="Arial"/>
          <w:sz w:val="20"/>
          <w:szCs w:val="20"/>
        </w:rPr>
        <w:t>p</w:t>
      </w:r>
      <w:r>
        <w:rPr>
          <w:rFonts w:ascii="Arial" w:hAnsi="Arial" w:cs="Arial"/>
          <w:sz w:val="20"/>
          <w:szCs w:val="20"/>
        </w:rPr>
        <w:t>acts of the proposed acquisition.</w:t>
      </w:r>
    </w:p>
    <w:p w14:paraId="22319BA6" w14:textId="1ADA45BC" w:rsidR="00C066DF" w:rsidRPr="00C066DF" w:rsidRDefault="001B0712" w:rsidP="00C066DF">
      <w:pPr>
        <w:pStyle w:val="ListParagraph"/>
        <w:numPr>
          <w:ilvl w:val="0"/>
          <w:numId w:val="37"/>
        </w:numPr>
        <w:spacing w:after="0" w:line="240" w:lineRule="auto"/>
        <w:ind w:right="450"/>
        <w:rPr>
          <w:rFonts w:ascii="Arial" w:hAnsi="Arial" w:cs="Arial"/>
          <w:sz w:val="20"/>
          <w:szCs w:val="20"/>
        </w:rPr>
      </w:pPr>
      <w:r>
        <w:rPr>
          <w:rFonts w:ascii="Arial" w:hAnsi="Arial" w:cs="Arial"/>
          <w:sz w:val="20"/>
          <w:szCs w:val="20"/>
        </w:rPr>
        <w:t>The building Inspection: will identify and d</w:t>
      </w:r>
      <w:r w:rsidR="00C066DF" w:rsidRPr="00CC3EBA">
        <w:rPr>
          <w:rFonts w:ascii="Arial" w:hAnsi="Arial" w:cs="Arial"/>
          <w:sz w:val="20"/>
          <w:szCs w:val="20"/>
        </w:rPr>
        <w:t xml:space="preserve">ocument the building type(s), the type of building materials used, improvement size, improvement age and condition, and the location </w:t>
      </w:r>
      <w:r w:rsidR="00C066DF" w:rsidRPr="00C066DF">
        <w:rPr>
          <w:rFonts w:ascii="Arial" w:hAnsi="Arial" w:cs="Arial"/>
          <w:sz w:val="20"/>
          <w:szCs w:val="20"/>
        </w:rPr>
        <w:t xml:space="preserve">of each improvement.  The scope of the improvement inspection depends on whether the improvements will be acquired and, or valued in the appraisal report, and the complexity of the appraisal problem. </w:t>
      </w:r>
    </w:p>
    <w:p w14:paraId="31B07BA3" w14:textId="582AA8F2" w:rsidR="00C066DF" w:rsidRDefault="00C066DF" w:rsidP="00B630B1">
      <w:pPr>
        <w:pStyle w:val="ListParagraph"/>
        <w:numPr>
          <w:ilvl w:val="0"/>
          <w:numId w:val="1"/>
        </w:numPr>
        <w:tabs>
          <w:tab w:val="clear" w:pos="720"/>
          <w:tab w:val="num" w:pos="450"/>
          <w:tab w:val="num" w:pos="540"/>
        </w:tabs>
        <w:spacing w:after="0" w:line="240" w:lineRule="auto"/>
        <w:ind w:left="450" w:right="450"/>
        <w:rPr>
          <w:rFonts w:ascii="Arial" w:hAnsi="Arial" w:cs="Arial"/>
          <w:sz w:val="20"/>
          <w:szCs w:val="20"/>
        </w:rPr>
      </w:pPr>
      <w:r w:rsidRPr="00C066DF">
        <w:rPr>
          <w:rFonts w:ascii="Arial" w:hAnsi="Arial" w:cs="Arial"/>
          <w:sz w:val="20"/>
          <w:szCs w:val="20"/>
        </w:rPr>
        <w:t>Perform an inspection of the subject’s neighborhood and the surrounding area. Document and report the extent of the inspection and provide a description of the subject’s neighborhood, including a definition of its boundaries. The appraisal report must contain only relevant market information. See REPM Section 2.3.5 (10).</w:t>
      </w:r>
    </w:p>
    <w:p w14:paraId="761CEFB2" w14:textId="77777777" w:rsidR="00C066DF" w:rsidRPr="00C066DF" w:rsidRDefault="00C066DF" w:rsidP="00C066DF">
      <w:pPr>
        <w:pStyle w:val="ListParagraph"/>
        <w:numPr>
          <w:ilvl w:val="0"/>
          <w:numId w:val="1"/>
        </w:numPr>
        <w:tabs>
          <w:tab w:val="clear" w:pos="720"/>
          <w:tab w:val="num" w:pos="450"/>
        </w:tabs>
        <w:ind w:left="450"/>
        <w:rPr>
          <w:rFonts w:ascii="Arial" w:hAnsi="Arial" w:cs="Arial"/>
          <w:sz w:val="20"/>
          <w:szCs w:val="20"/>
        </w:rPr>
      </w:pPr>
      <w:r w:rsidRPr="00C066DF">
        <w:rPr>
          <w:rFonts w:ascii="Arial" w:hAnsi="Arial" w:cs="Arial"/>
          <w:sz w:val="20"/>
          <w:szCs w:val="20"/>
        </w:rPr>
        <w:t>Review and understand the proposed project and its effect on the subject’s neighborhood. Report on project impacts to the subject property and its neighborhood.</w:t>
      </w:r>
    </w:p>
    <w:p w14:paraId="37C5A18B" w14:textId="77777777" w:rsidR="00C066DF" w:rsidRPr="00C066DF" w:rsidRDefault="00C066DF" w:rsidP="00C066DF">
      <w:pPr>
        <w:pStyle w:val="ListParagraph"/>
        <w:numPr>
          <w:ilvl w:val="0"/>
          <w:numId w:val="1"/>
        </w:numPr>
        <w:tabs>
          <w:tab w:val="clear" w:pos="720"/>
          <w:tab w:val="num" w:pos="450"/>
        </w:tabs>
        <w:ind w:left="450"/>
        <w:rPr>
          <w:rFonts w:ascii="Arial" w:hAnsi="Arial" w:cs="Arial"/>
          <w:sz w:val="20"/>
          <w:szCs w:val="20"/>
        </w:rPr>
      </w:pPr>
      <w:r w:rsidRPr="00C066DF">
        <w:rPr>
          <w:rFonts w:ascii="Arial" w:hAnsi="Arial" w:cs="Arial"/>
          <w:sz w:val="20"/>
          <w:szCs w:val="20"/>
        </w:rPr>
        <w:t>Conduct research into the legally permissible, physically possible, and financially feasible uses of the properties being appraised. This research will entail research into: title issues for the individual parcels; local zoning ordinances; market supply and demand conditions, and determination of the larger parcels for the affected parcels.</w:t>
      </w:r>
    </w:p>
    <w:p w14:paraId="68534DCF" w14:textId="77777777" w:rsidR="00C066DF" w:rsidRPr="00C066DF" w:rsidRDefault="00C066DF" w:rsidP="00C066DF">
      <w:pPr>
        <w:pStyle w:val="ListParagraph"/>
        <w:numPr>
          <w:ilvl w:val="0"/>
          <w:numId w:val="1"/>
        </w:numPr>
        <w:tabs>
          <w:tab w:val="clear" w:pos="720"/>
          <w:tab w:val="num" w:pos="450"/>
        </w:tabs>
        <w:ind w:left="450"/>
        <w:rPr>
          <w:rFonts w:ascii="Arial" w:hAnsi="Arial" w:cs="Arial"/>
          <w:sz w:val="20"/>
          <w:szCs w:val="20"/>
        </w:rPr>
      </w:pPr>
      <w:r w:rsidRPr="00C066DF">
        <w:rPr>
          <w:rFonts w:ascii="Arial" w:hAnsi="Arial" w:cs="Arial"/>
          <w:sz w:val="20"/>
          <w:szCs w:val="20"/>
        </w:rPr>
        <w:t>Conduct research to identify comparable sales and income (as appropriate) market data. The search must start with the most recent information available within the boundaries of the subject’s neighborhood, as determined by the appraiser. If inadequate current data is available within the subject’s neighborhood, the search will be expanded for time and location until adequate market data, for the appraisal problem is identified. Report on the research steps taken.</w:t>
      </w:r>
    </w:p>
    <w:p w14:paraId="01253B82" w14:textId="77777777" w:rsidR="009F1BB5" w:rsidRPr="009F1BB5" w:rsidRDefault="009F1BB5" w:rsidP="009F1BB5">
      <w:pPr>
        <w:pStyle w:val="ListParagraph"/>
        <w:numPr>
          <w:ilvl w:val="0"/>
          <w:numId w:val="1"/>
        </w:numPr>
        <w:tabs>
          <w:tab w:val="clear" w:pos="720"/>
          <w:tab w:val="num" w:pos="450"/>
        </w:tabs>
        <w:ind w:left="450"/>
        <w:rPr>
          <w:rFonts w:ascii="Arial" w:hAnsi="Arial" w:cs="Arial"/>
          <w:sz w:val="20"/>
          <w:szCs w:val="20"/>
        </w:rPr>
      </w:pPr>
      <w:r w:rsidRPr="009F1BB5">
        <w:rPr>
          <w:rFonts w:ascii="Arial" w:hAnsi="Arial" w:cs="Arial"/>
          <w:sz w:val="20"/>
          <w:szCs w:val="20"/>
        </w:rPr>
        <w:t>The rights being appraised are the unencumbered fee simple interest of the affected property. Any encumbrances that affect the market value of the property should be fully described.</w:t>
      </w:r>
    </w:p>
    <w:p w14:paraId="403AB0F4" w14:textId="56D369AD" w:rsidR="009F1BB5" w:rsidRPr="009F1BB5" w:rsidRDefault="009F1BB5" w:rsidP="009F1BB5">
      <w:pPr>
        <w:pStyle w:val="ListParagraph"/>
        <w:numPr>
          <w:ilvl w:val="0"/>
          <w:numId w:val="1"/>
        </w:numPr>
        <w:tabs>
          <w:tab w:val="clear" w:pos="720"/>
          <w:tab w:val="num" w:pos="450"/>
          <w:tab w:val="num" w:pos="540"/>
        </w:tabs>
        <w:ind w:left="450"/>
        <w:rPr>
          <w:rFonts w:ascii="Arial" w:hAnsi="Arial" w:cs="Arial"/>
          <w:sz w:val="20"/>
          <w:szCs w:val="20"/>
        </w:rPr>
      </w:pPr>
      <w:r w:rsidRPr="009F1BB5">
        <w:rPr>
          <w:rFonts w:ascii="Arial" w:hAnsi="Arial" w:cs="Arial"/>
          <w:sz w:val="20"/>
          <w:szCs w:val="20"/>
        </w:rPr>
        <w:t>Assignment Conditions: All approved assignment conditions (</w:t>
      </w:r>
      <w:r w:rsidR="003B03AD">
        <w:rPr>
          <w:rFonts w:ascii="Arial" w:hAnsi="Arial" w:cs="Arial"/>
          <w:sz w:val="20"/>
          <w:szCs w:val="20"/>
        </w:rPr>
        <w:t xml:space="preserve">Special Appraisal Instructions, </w:t>
      </w:r>
      <w:r w:rsidRPr="009F1BB5">
        <w:rPr>
          <w:rFonts w:ascii="Arial" w:hAnsi="Arial" w:cs="Arial"/>
          <w:sz w:val="20"/>
          <w:szCs w:val="20"/>
        </w:rPr>
        <w:t xml:space="preserve">Hypothetical Conditions, Extraordinary Assumptions and Jurisdictional Exceptions), must be identified below. Those that apply to all parcels on a project will be identified as such. Any additional assignment conditions that may affect only a portion of the parcels on the project will be labeled as only affecting a portion on the parcels, and the </w:t>
      </w:r>
      <w:r w:rsidRPr="009F1BB5">
        <w:rPr>
          <w:rFonts w:ascii="Arial" w:hAnsi="Arial" w:cs="Arial"/>
          <w:b/>
          <w:sz w:val="20"/>
          <w:szCs w:val="20"/>
          <w:u w:val="single"/>
        </w:rPr>
        <w:t>Parcel Variations</w:t>
      </w:r>
      <w:r w:rsidRPr="009F1BB5">
        <w:rPr>
          <w:rFonts w:ascii="Arial" w:hAnsi="Arial" w:cs="Arial"/>
          <w:b/>
          <w:sz w:val="20"/>
          <w:szCs w:val="20"/>
        </w:rPr>
        <w:t xml:space="preserve"> </w:t>
      </w:r>
      <w:r w:rsidRPr="009F1BB5">
        <w:rPr>
          <w:rFonts w:ascii="Arial" w:hAnsi="Arial" w:cs="Arial"/>
          <w:sz w:val="20"/>
          <w:szCs w:val="20"/>
        </w:rPr>
        <w:t>table should be used to identify which of the additional assignment conditions apply to which parcels.</w:t>
      </w:r>
    </w:p>
    <w:p w14:paraId="521AC57D" w14:textId="7DAFDC0B" w:rsidR="003B03AD" w:rsidRPr="003B03AD" w:rsidRDefault="003B03AD" w:rsidP="00305CEB">
      <w:pPr>
        <w:pStyle w:val="ListParagraph"/>
        <w:numPr>
          <w:ilvl w:val="0"/>
          <w:numId w:val="37"/>
        </w:numPr>
        <w:ind w:right="450"/>
        <w:rPr>
          <w:rFonts w:ascii="Arial" w:hAnsi="Arial" w:cs="Arial"/>
          <w:sz w:val="20"/>
          <w:szCs w:val="20"/>
        </w:rPr>
      </w:pPr>
      <w:r w:rsidRPr="003B03AD">
        <w:rPr>
          <w:rFonts w:ascii="Arial" w:hAnsi="Arial" w:cs="Arial"/>
          <w:b/>
          <w:sz w:val="20"/>
          <w:szCs w:val="20"/>
        </w:rPr>
        <w:t xml:space="preserve">Special Appraisal Instructions: </w:t>
      </w:r>
      <w:r w:rsidR="001B0712" w:rsidRPr="00CC3EBA">
        <w:rPr>
          <w:rFonts w:ascii="Arial" w:hAnsi="Arial" w:cs="Arial"/>
          <w:bCs/>
          <w:sz w:val="20"/>
          <w:szCs w:val="20"/>
        </w:rPr>
        <w:t xml:space="preserve">Examples of possible Special Appraisal Instructions include: parcels that are known to be contaminated; interim use properties; </w:t>
      </w:r>
      <w:r w:rsidR="001B0712">
        <w:rPr>
          <w:rFonts w:ascii="Arial" w:hAnsi="Arial" w:cs="Arial"/>
          <w:bCs/>
          <w:sz w:val="20"/>
          <w:szCs w:val="20"/>
        </w:rPr>
        <w:t xml:space="preserve">properties that will require coordination with a relocation advisor or FF&amp;E Appraiser, </w:t>
      </w:r>
      <w:r w:rsidR="001B0712" w:rsidRPr="00CC3EBA">
        <w:rPr>
          <w:rFonts w:ascii="Arial" w:hAnsi="Arial" w:cs="Arial"/>
          <w:bCs/>
          <w:sz w:val="20"/>
          <w:szCs w:val="20"/>
        </w:rPr>
        <w:t xml:space="preserve">and properties with larger parcel complications. </w:t>
      </w:r>
      <w:r w:rsidRPr="003B03AD">
        <w:rPr>
          <w:rFonts w:ascii="Arial" w:hAnsi="Arial" w:cs="Arial"/>
          <w:sz w:val="20"/>
          <w:szCs w:val="20"/>
        </w:rPr>
        <w:t xml:space="preserve">If appraisal complexity issues associated with any parcel require the identification special appraisal instructions they will be addressed in the </w:t>
      </w:r>
      <w:r w:rsidRPr="003B03AD">
        <w:rPr>
          <w:rFonts w:ascii="Arial" w:hAnsi="Arial" w:cs="Arial"/>
          <w:b/>
          <w:sz w:val="20"/>
          <w:szCs w:val="20"/>
          <w:u w:val="single"/>
        </w:rPr>
        <w:t>Parcel Variations</w:t>
      </w:r>
      <w:r w:rsidRPr="003B03AD">
        <w:rPr>
          <w:rFonts w:ascii="Arial" w:hAnsi="Arial" w:cs="Arial"/>
          <w:sz w:val="20"/>
          <w:szCs w:val="20"/>
        </w:rPr>
        <w:t xml:space="preserve"> table. </w:t>
      </w:r>
      <w:r w:rsidRPr="003B03AD">
        <w:rPr>
          <w:rFonts w:ascii="Arial" w:hAnsi="Arial" w:cs="Arial"/>
          <w:b/>
          <w:sz w:val="20"/>
          <w:szCs w:val="20"/>
        </w:rPr>
        <w:t xml:space="preserve">No other special appraisal instructions may be assumed without prior approval. </w:t>
      </w:r>
    </w:p>
    <w:p w14:paraId="26A35BD5" w14:textId="1CBF973F" w:rsidR="009F1BB5" w:rsidRPr="009F1BB5" w:rsidRDefault="009F1BB5" w:rsidP="009F1BB5">
      <w:pPr>
        <w:pStyle w:val="ListParagraph"/>
        <w:numPr>
          <w:ilvl w:val="0"/>
          <w:numId w:val="37"/>
        </w:numPr>
        <w:ind w:right="450"/>
        <w:rPr>
          <w:rFonts w:ascii="Arial" w:hAnsi="Arial" w:cs="Arial"/>
          <w:sz w:val="20"/>
          <w:szCs w:val="20"/>
        </w:rPr>
      </w:pPr>
      <w:r>
        <w:rPr>
          <w:rFonts w:ascii="Arial" w:hAnsi="Arial" w:cs="Arial"/>
          <w:b/>
          <w:sz w:val="20"/>
          <w:szCs w:val="20"/>
        </w:rPr>
        <w:t xml:space="preserve">Hypothetical Conditions: </w:t>
      </w:r>
      <w:r w:rsidRPr="009F1BB5">
        <w:rPr>
          <w:rFonts w:ascii="Arial" w:hAnsi="Arial" w:cs="Arial"/>
          <w:sz w:val="20"/>
          <w:szCs w:val="20"/>
        </w:rPr>
        <w:t xml:space="preserve">The </w:t>
      </w:r>
      <w:r w:rsidR="003B03AD">
        <w:rPr>
          <w:rFonts w:ascii="Arial" w:hAnsi="Arial" w:cs="Arial"/>
          <w:sz w:val="20"/>
          <w:szCs w:val="20"/>
        </w:rPr>
        <w:t>a</w:t>
      </w:r>
      <w:r w:rsidRPr="009F1BB5">
        <w:rPr>
          <w:rFonts w:ascii="Arial" w:hAnsi="Arial" w:cs="Arial"/>
          <w:sz w:val="20"/>
          <w:szCs w:val="20"/>
        </w:rPr>
        <w:t>ppraiser must utilize the definit</w:t>
      </w:r>
      <w:r w:rsidR="001B0712">
        <w:rPr>
          <w:rFonts w:ascii="Arial" w:hAnsi="Arial" w:cs="Arial"/>
          <w:sz w:val="20"/>
          <w:szCs w:val="20"/>
        </w:rPr>
        <w:t xml:space="preserve">ion of a Hypothetical Condition </w:t>
      </w:r>
      <w:r w:rsidRPr="009F1BB5">
        <w:rPr>
          <w:rFonts w:ascii="Arial" w:hAnsi="Arial" w:cs="Arial"/>
          <w:sz w:val="20"/>
          <w:szCs w:val="20"/>
        </w:rPr>
        <w:t xml:space="preserve">presented in the REPM Section 2.3.5(8)(G). </w:t>
      </w:r>
      <w:bookmarkStart w:id="1" w:name="_Hlk524337418"/>
      <w:r w:rsidRPr="009F1BB5">
        <w:rPr>
          <w:rFonts w:ascii="Arial" w:hAnsi="Arial" w:cs="Arial"/>
          <w:sz w:val="20"/>
          <w:szCs w:val="20"/>
        </w:rPr>
        <w:t xml:space="preserve">The following hypothetical conditions are part of the assignment conditions for all appraisals covered by this agreement and must be included in the </w:t>
      </w:r>
      <w:r w:rsidRPr="009F1BB5">
        <w:rPr>
          <w:rFonts w:ascii="Arial" w:hAnsi="Arial" w:cs="Arial"/>
          <w:sz w:val="20"/>
          <w:szCs w:val="20"/>
        </w:rPr>
        <w:lastRenderedPageBreak/>
        <w:t xml:space="preserve">appraisal analysis and reporting for each parcel. </w:t>
      </w:r>
      <w:bookmarkEnd w:id="1"/>
      <w:r w:rsidRPr="009F1BB5">
        <w:rPr>
          <w:rFonts w:ascii="Arial" w:hAnsi="Arial" w:cs="Arial"/>
          <w:b/>
          <w:sz w:val="20"/>
          <w:szCs w:val="20"/>
        </w:rPr>
        <w:t>No other hypothetical condition(s) may be assumed without prior approval.</w:t>
      </w:r>
    </w:p>
    <w:p w14:paraId="6406B007" w14:textId="077AB031" w:rsidR="009F1BB5" w:rsidRDefault="009F1BB5" w:rsidP="009F1BB5">
      <w:pPr>
        <w:pStyle w:val="ListParagraph"/>
        <w:numPr>
          <w:ilvl w:val="0"/>
          <w:numId w:val="38"/>
        </w:numPr>
        <w:rPr>
          <w:rFonts w:ascii="Arial" w:hAnsi="Arial" w:cs="Arial"/>
          <w:sz w:val="20"/>
          <w:szCs w:val="20"/>
        </w:rPr>
      </w:pPr>
      <w:r w:rsidRPr="009F1BB5">
        <w:rPr>
          <w:rFonts w:ascii="Arial" w:hAnsi="Arial" w:cs="Arial"/>
          <w:b/>
          <w:sz w:val="20"/>
          <w:szCs w:val="20"/>
          <w:u w:val="single"/>
        </w:rPr>
        <w:t>This hypothetical condition applies to all parcels on the project:</w:t>
      </w:r>
      <w:r w:rsidRPr="009F1BB5">
        <w:rPr>
          <w:rFonts w:ascii="Arial" w:hAnsi="Arial" w:cs="Arial"/>
          <w:sz w:val="20"/>
          <w:szCs w:val="20"/>
        </w:rPr>
        <w:t xml:space="preserve"> A hypothetical condition, that the proposed public improvements, the acquisition for which this appraisal analysis has been </w:t>
      </w:r>
      <w:r w:rsidRPr="00A552D5">
        <w:rPr>
          <w:rFonts w:ascii="Arial" w:hAnsi="Arial" w:cs="Arial"/>
          <w:sz w:val="20"/>
          <w:szCs w:val="20"/>
        </w:rPr>
        <w:t xml:space="preserve">performed, do not exist, and have not been proposed, has been adopted for the before-condition analysis of the subject property. This hypothetical condition is based upon a federal requirement established by </w:t>
      </w:r>
      <w:r w:rsidR="003F41B5" w:rsidRPr="00A552D5">
        <w:rPr>
          <w:rFonts w:ascii="Arial" w:hAnsi="Arial" w:cs="Arial"/>
          <w:sz w:val="20"/>
          <w:szCs w:val="20"/>
        </w:rPr>
        <w:t xml:space="preserve">The Uniform Relocation Assistance and Real Property Acquisition Policies Act of 1970, as amended, and codified by </w:t>
      </w:r>
      <w:r w:rsidRPr="00A552D5">
        <w:rPr>
          <w:rFonts w:ascii="Arial" w:hAnsi="Arial" w:cs="Arial"/>
          <w:sz w:val="20"/>
          <w:szCs w:val="20"/>
        </w:rPr>
        <w:t xml:space="preserve">49 CFR, Part 24.103(b) - “Influences of the Project on Just Compensation, which states that “The appraiser shall </w:t>
      </w:r>
      <w:r w:rsidRPr="009F1BB5">
        <w:rPr>
          <w:rFonts w:ascii="Arial" w:hAnsi="Arial" w:cs="Arial"/>
          <w:sz w:val="20"/>
          <w:szCs w:val="20"/>
        </w:rPr>
        <w:t>disregard any decrease or increase in the fair market value of the real property caused by the project for which the property is to be acquired, or by the likelihood that the property would be acquired for the project, other than that due to physical deterioration within the reasonable control of the owner.” This hypothetical condition is further based upon Wisconsin Statute 32.09(5)(b) which states that “Any increase or decrease in the fair market value of real property prior to the date of evaluation caused by the public improvement for which such property is acquired, or by the likelihood that the property would be acquired for such improvement, other than that due to physical deterioration within the reasonable control of the owner, may not be taken into account in determining the just compensation for the property.” The use of this hypothetical condition may have altered the appraisal results.</w:t>
      </w:r>
    </w:p>
    <w:p w14:paraId="781502DF" w14:textId="54F8695A" w:rsidR="009F1BB5" w:rsidRPr="009F1BB5" w:rsidRDefault="009F1BB5" w:rsidP="00B419EA">
      <w:pPr>
        <w:pStyle w:val="ListParagraph"/>
        <w:numPr>
          <w:ilvl w:val="0"/>
          <w:numId w:val="38"/>
        </w:numPr>
        <w:ind w:right="450"/>
        <w:rPr>
          <w:rFonts w:ascii="Arial" w:hAnsi="Arial" w:cs="Arial"/>
          <w:sz w:val="20"/>
          <w:szCs w:val="20"/>
        </w:rPr>
      </w:pPr>
      <w:r w:rsidRPr="009F1BB5">
        <w:rPr>
          <w:rFonts w:ascii="Arial" w:hAnsi="Arial" w:cs="Arial"/>
          <w:bCs/>
          <w:sz w:val="20"/>
          <w:szCs w:val="20"/>
          <w:u w:val="single"/>
        </w:rPr>
        <w:t>This hypothetical condition applies to all partial taking parcels on the project:</w:t>
      </w:r>
      <w:r w:rsidRPr="009F1BB5">
        <w:rPr>
          <w:rFonts w:ascii="Arial" w:hAnsi="Arial" w:cs="Arial"/>
          <w:bCs/>
          <w:sz w:val="20"/>
          <w:szCs w:val="20"/>
        </w:rPr>
        <w:t xml:space="preserve"> A hypothetical condition, that the construction of the proposed public improvements, the acquisition for which this appraisal analysis has been performed, are completed as of the effective date of this appraisal, has been adopted for the after-condition analysis of the subject property. This hypothetical condition is based upon Wisconsin Statute Sec. 32.09(6) which states that </w:t>
      </w:r>
      <w:r w:rsidRPr="009F1BB5">
        <w:rPr>
          <w:rFonts w:ascii="Arial" w:hAnsi="Arial" w:cs="Arial"/>
          <w:bCs/>
          <w:i/>
          <w:sz w:val="20"/>
          <w:szCs w:val="20"/>
        </w:rPr>
        <w:t xml:space="preserve">”In the case of a partial taking of property other than an easement, the compensation to be paid by the condemnor shall be the greater of either the fair market value of the property taken as of the date of evaluation or the sum determined by deducting from the fair market value of the whole property immediately before the date of evaluation, </w:t>
      </w:r>
      <w:r w:rsidRPr="009F1BB5">
        <w:rPr>
          <w:rFonts w:ascii="Arial" w:hAnsi="Arial" w:cs="Arial"/>
          <w:bCs/>
          <w:i/>
          <w:sz w:val="20"/>
          <w:szCs w:val="20"/>
          <w:u w:val="single"/>
        </w:rPr>
        <w:t>the fair market value of the remainder immediately after the date of evaluation, assuming the completion of the public improvement</w:t>
      </w:r>
      <w:r w:rsidRPr="009F1BB5">
        <w:rPr>
          <w:rFonts w:ascii="Arial" w:hAnsi="Arial" w:cs="Arial"/>
          <w:bCs/>
          <w:i/>
          <w:sz w:val="20"/>
          <w:szCs w:val="20"/>
        </w:rPr>
        <w:t xml:space="preserve"> and giving effect, without allowance of offset for general benefits, and without restriction because of enumeration but without duplication, to the following items of loss or damage to the property where shown to exist:”</w:t>
      </w:r>
      <w:r w:rsidRPr="009F1BB5">
        <w:rPr>
          <w:rFonts w:ascii="Arial" w:hAnsi="Arial" w:cs="Arial"/>
          <w:bCs/>
          <w:sz w:val="20"/>
          <w:szCs w:val="20"/>
        </w:rPr>
        <w:t xml:space="preserve"> The use of this hypothetical condition may have altered the appraisal results.</w:t>
      </w:r>
    </w:p>
    <w:p w14:paraId="48CCBBA7" w14:textId="473D9175" w:rsidR="009F1BB5" w:rsidRPr="00A552D5" w:rsidRDefault="009F1BB5" w:rsidP="009F1BB5">
      <w:pPr>
        <w:pStyle w:val="ListParagraph"/>
        <w:numPr>
          <w:ilvl w:val="0"/>
          <w:numId w:val="37"/>
        </w:numPr>
        <w:rPr>
          <w:rFonts w:ascii="Arial" w:hAnsi="Arial" w:cs="Arial"/>
          <w:sz w:val="20"/>
          <w:szCs w:val="20"/>
        </w:rPr>
      </w:pPr>
      <w:r w:rsidRPr="00A552D5">
        <w:rPr>
          <w:rFonts w:ascii="Arial" w:hAnsi="Arial" w:cs="Arial"/>
          <w:b/>
          <w:sz w:val="20"/>
          <w:szCs w:val="20"/>
        </w:rPr>
        <w:t xml:space="preserve">Extraordinary Assumptions: </w:t>
      </w:r>
      <w:bookmarkStart w:id="2" w:name="_Hlk525567054"/>
      <w:r w:rsidRPr="00A552D5">
        <w:rPr>
          <w:rFonts w:ascii="Arial" w:hAnsi="Arial" w:cs="Arial"/>
          <w:sz w:val="20"/>
          <w:szCs w:val="20"/>
        </w:rPr>
        <w:t xml:space="preserve">If the appraiser utilizes an extraordinary assumption he or she must utilize the definition presented in the REPM Section 2.3.5(8)(G). The appraiser may utilize the extraordinary assumptions as stated within this Scope of Work agreement without written approval from </w:t>
      </w:r>
      <w:r w:rsidR="001B0712" w:rsidRPr="00A552D5">
        <w:rPr>
          <w:rFonts w:ascii="Arial" w:hAnsi="Arial" w:cs="Arial"/>
          <w:sz w:val="20"/>
          <w:szCs w:val="20"/>
        </w:rPr>
        <w:t>the department</w:t>
      </w:r>
      <w:r w:rsidRPr="00A552D5">
        <w:rPr>
          <w:rFonts w:ascii="Arial" w:hAnsi="Arial" w:cs="Arial"/>
          <w:b/>
          <w:sz w:val="20"/>
          <w:szCs w:val="20"/>
        </w:rPr>
        <w:t xml:space="preserve">.  </w:t>
      </w:r>
      <w:r w:rsidRPr="00A552D5">
        <w:rPr>
          <w:rFonts w:ascii="Arial" w:hAnsi="Arial" w:cs="Arial"/>
          <w:sz w:val="20"/>
          <w:szCs w:val="20"/>
        </w:rPr>
        <w:t xml:space="preserve">The following extraordinary assumptions are part of the assignment conditions for those parcels identified in the </w:t>
      </w:r>
      <w:r w:rsidRPr="00A552D5">
        <w:rPr>
          <w:rFonts w:ascii="Arial" w:hAnsi="Arial" w:cs="Arial"/>
          <w:b/>
          <w:sz w:val="20"/>
          <w:szCs w:val="20"/>
          <w:u w:val="single"/>
        </w:rPr>
        <w:t>Parcel Variations</w:t>
      </w:r>
      <w:r w:rsidRPr="00A552D5">
        <w:rPr>
          <w:rFonts w:ascii="Arial" w:hAnsi="Arial" w:cs="Arial"/>
          <w:sz w:val="20"/>
          <w:szCs w:val="20"/>
        </w:rPr>
        <w:t xml:space="preserve"> table. </w:t>
      </w:r>
      <w:r w:rsidRPr="00A552D5">
        <w:rPr>
          <w:rFonts w:ascii="Arial" w:hAnsi="Arial" w:cs="Arial"/>
          <w:b/>
          <w:sz w:val="20"/>
          <w:szCs w:val="20"/>
        </w:rPr>
        <w:t xml:space="preserve">No other extraordinary assumption(s) may be assumed without prior approval. </w:t>
      </w:r>
    </w:p>
    <w:bookmarkEnd w:id="2"/>
    <w:p w14:paraId="7147CEE8" w14:textId="7EF9FB68" w:rsidR="009F1BB5" w:rsidRPr="00A552D5" w:rsidRDefault="00E60396" w:rsidP="002E5EC9">
      <w:pPr>
        <w:pStyle w:val="ListParagraph"/>
        <w:numPr>
          <w:ilvl w:val="0"/>
          <w:numId w:val="39"/>
        </w:numPr>
        <w:rPr>
          <w:rFonts w:ascii="Arial" w:hAnsi="Arial" w:cs="Arial"/>
          <w:sz w:val="20"/>
          <w:szCs w:val="20"/>
          <w:u w:val="single"/>
        </w:rPr>
      </w:pPr>
      <w:r w:rsidRPr="00A552D5">
        <w:rPr>
          <w:rFonts w:ascii="Arial" w:hAnsi="Arial" w:cs="Arial"/>
          <w:sz w:val="20"/>
          <w:szCs w:val="20"/>
          <w:u w:val="single"/>
        </w:rPr>
        <w:t xml:space="preserve">This Extraordinary </w:t>
      </w:r>
      <w:r w:rsidR="004A67E4" w:rsidRPr="00A552D5">
        <w:rPr>
          <w:rFonts w:ascii="Arial" w:hAnsi="Arial" w:cs="Arial"/>
          <w:sz w:val="20"/>
          <w:szCs w:val="20"/>
          <w:u w:val="single"/>
        </w:rPr>
        <w:t>Assumption</w:t>
      </w:r>
      <w:r w:rsidRPr="00A552D5">
        <w:rPr>
          <w:rFonts w:ascii="Arial" w:hAnsi="Arial" w:cs="Arial"/>
          <w:sz w:val="20"/>
          <w:szCs w:val="20"/>
          <w:u w:val="single"/>
        </w:rPr>
        <w:t xml:space="preserve"> applies to all parcels that include Temporary Limited Easements (TLEs).</w:t>
      </w:r>
      <w:r w:rsidRPr="00A552D5">
        <w:rPr>
          <w:rFonts w:ascii="Arial" w:hAnsi="Arial" w:cs="Arial"/>
          <w:sz w:val="20"/>
          <w:szCs w:val="20"/>
        </w:rPr>
        <w:t xml:space="preserve"> </w:t>
      </w:r>
      <w:r w:rsidR="004A67E4" w:rsidRPr="00A552D5">
        <w:rPr>
          <w:rFonts w:ascii="Arial" w:hAnsi="Arial" w:cs="Arial"/>
          <w:sz w:val="20"/>
          <w:szCs w:val="20"/>
        </w:rPr>
        <w:t xml:space="preserve">An extraordinary assumption regarding the </w:t>
      </w:r>
      <w:r w:rsidR="008C1827" w:rsidRPr="00A552D5">
        <w:rPr>
          <w:rFonts w:ascii="Arial" w:hAnsi="Arial" w:cs="Arial"/>
          <w:sz w:val="20"/>
          <w:szCs w:val="20"/>
        </w:rPr>
        <w:t xml:space="preserve">expiration date of the Temporary Limited Easement is employed by the appraiser within this appraisal report. </w:t>
      </w:r>
      <w:r w:rsidR="00074F20" w:rsidRPr="00A552D5">
        <w:rPr>
          <w:rFonts w:ascii="Arial" w:hAnsi="Arial" w:cs="Arial"/>
          <w:sz w:val="20"/>
          <w:szCs w:val="20"/>
        </w:rPr>
        <w:t>The Expiration Date of the Temporary Limited Easement has been established by the Regional Office</w:t>
      </w:r>
      <w:r w:rsidR="004A67E4" w:rsidRPr="00A552D5">
        <w:rPr>
          <w:rFonts w:ascii="Arial" w:hAnsi="Arial" w:cs="Arial"/>
          <w:sz w:val="20"/>
          <w:szCs w:val="20"/>
        </w:rPr>
        <w:t xml:space="preserve"> based upon the guidelines set in the REPM Section 2.1.3 (Establishing an Expiration Date for Temporary Limited Easements). This expiration date is not documented</w:t>
      </w:r>
      <w:r w:rsidR="003946CF" w:rsidRPr="00A552D5">
        <w:rPr>
          <w:rFonts w:ascii="Arial" w:hAnsi="Arial" w:cs="Arial"/>
          <w:sz w:val="20"/>
          <w:szCs w:val="20"/>
        </w:rPr>
        <w:t xml:space="preserve"> </w:t>
      </w:r>
      <w:r w:rsidR="008C1827" w:rsidRPr="00A552D5">
        <w:rPr>
          <w:rFonts w:ascii="Arial" w:hAnsi="Arial" w:cs="Arial"/>
          <w:sz w:val="20"/>
          <w:szCs w:val="20"/>
        </w:rPr>
        <w:t xml:space="preserve">in the acquisition document, or the Transportation Project Plat (TPP) that established the existence of the TLE. Because it has not been documented the expiration date utilized in the appraisal analysis is identified as </w:t>
      </w:r>
      <w:r w:rsidR="003946CF" w:rsidRPr="00A552D5">
        <w:rPr>
          <w:rFonts w:ascii="Arial" w:hAnsi="Arial" w:cs="Arial"/>
          <w:sz w:val="20"/>
          <w:szCs w:val="20"/>
        </w:rPr>
        <w:t>an extraordinary assumption</w:t>
      </w:r>
      <w:r w:rsidR="008C1827" w:rsidRPr="00A552D5">
        <w:rPr>
          <w:rFonts w:ascii="Arial" w:hAnsi="Arial" w:cs="Arial"/>
          <w:sz w:val="20"/>
          <w:szCs w:val="20"/>
        </w:rPr>
        <w:t xml:space="preserve">. </w:t>
      </w:r>
      <w:r w:rsidRPr="00A552D5">
        <w:rPr>
          <w:rFonts w:ascii="Arial" w:hAnsi="Arial" w:cs="Arial"/>
          <w:sz w:val="20"/>
          <w:szCs w:val="20"/>
        </w:rPr>
        <w:t>The use of this extraordinary assumption may have altered the appraisal results.</w:t>
      </w:r>
    </w:p>
    <w:p w14:paraId="6AD980EE" w14:textId="3D6537D3" w:rsidR="009F1BB5" w:rsidRPr="008C1827" w:rsidRDefault="00CC3EBA" w:rsidP="009F1BB5">
      <w:pPr>
        <w:pStyle w:val="ListParagraph"/>
        <w:numPr>
          <w:ilvl w:val="0"/>
          <w:numId w:val="39"/>
        </w:numPr>
        <w:rPr>
          <w:rFonts w:ascii="Arial" w:hAnsi="Arial" w:cs="Arial"/>
          <w:color w:val="FF0000"/>
          <w:sz w:val="20"/>
          <w:szCs w:val="20"/>
        </w:rPr>
      </w:pPr>
      <w:bookmarkStart w:id="3" w:name="_Hlk525566395"/>
      <w:r>
        <w:rPr>
          <w:rFonts w:ascii="Arial" w:hAnsi="Arial" w:cs="Arial"/>
          <w:color w:val="FF0000"/>
          <w:sz w:val="20"/>
          <w:szCs w:val="20"/>
        </w:rPr>
        <w:t>Document preparation i</w:t>
      </w:r>
      <w:r w:rsidR="008C1827">
        <w:rPr>
          <w:rFonts w:ascii="Arial" w:hAnsi="Arial" w:cs="Arial"/>
          <w:color w:val="FF0000"/>
          <w:sz w:val="20"/>
          <w:szCs w:val="20"/>
        </w:rPr>
        <w:t>nstruction:</w:t>
      </w:r>
      <w:r w:rsidR="00BC27B1">
        <w:rPr>
          <w:rFonts w:ascii="Arial" w:hAnsi="Arial" w:cs="Arial"/>
          <w:color w:val="FF0000"/>
          <w:sz w:val="20"/>
          <w:szCs w:val="20"/>
        </w:rPr>
        <w:t xml:space="preserve"> The department, in coordination with the assigned appraiser, will add any additional extraordinary assumptions required for the project at this point; lettering them appropriately. </w:t>
      </w:r>
    </w:p>
    <w:bookmarkEnd w:id="3"/>
    <w:p w14:paraId="353424F8" w14:textId="77E4699C" w:rsidR="009F1BB5" w:rsidRPr="009F1BB5" w:rsidRDefault="009F1BB5" w:rsidP="009F1BB5">
      <w:pPr>
        <w:pStyle w:val="ListParagraph"/>
        <w:numPr>
          <w:ilvl w:val="0"/>
          <w:numId w:val="37"/>
        </w:numPr>
        <w:rPr>
          <w:rFonts w:ascii="Arial" w:hAnsi="Arial" w:cs="Arial"/>
          <w:sz w:val="20"/>
          <w:szCs w:val="20"/>
        </w:rPr>
      </w:pPr>
      <w:r>
        <w:rPr>
          <w:rFonts w:ascii="Arial" w:hAnsi="Arial" w:cs="Arial"/>
          <w:b/>
          <w:sz w:val="20"/>
          <w:szCs w:val="20"/>
        </w:rPr>
        <w:t xml:space="preserve">Jurisdictional Exceptions: </w:t>
      </w:r>
      <w:r w:rsidRPr="009F1BB5">
        <w:rPr>
          <w:rFonts w:ascii="Arial" w:hAnsi="Arial" w:cs="Arial"/>
          <w:sz w:val="20"/>
          <w:szCs w:val="20"/>
        </w:rPr>
        <w:t xml:space="preserve">If the appraiser utilizes a jurisdictional exception he or she must utilize the definition presented in the REPM Section 2.3.5(8)(G). The appraiser may utilize the jurisdictional exceptions as stated within this scope of work agreement without written approval from </w:t>
      </w:r>
      <w:r w:rsidR="008D7FF1">
        <w:rPr>
          <w:rFonts w:ascii="Arial" w:hAnsi="Arial" w:cs="Arial"/>
          <w:sz w:val="20"/>
          <w:szCs w:val="20"/>
        </w:rPr>
        <w:t>the department</w:t>
      </w:r>
      <w:r w:rsidRPr="009F1BB5">
        <w:rPr>
          <w:rFonts w:ascii="Arial" w:hAnsi="Arial" w:cs="Arial"/>
          <w:sz w:val="20"/>
          <w:szCs w:val="20"/>
        </w:rPr>
        <w:t xml:space="preserve">. The following jurisdictional exceptions are part of the assignment conditions for those parcels identified in the </w:t>
      </w:r>
      <w:r w:rsidRPr="009F1BB5">
        <w:rPr>
          <w:rFonts w:ascii="Arial" w:hAnsi="Arial" w:cs="Arial"/>
          <w:b/>
          <w:sz w:val="20"/>
          <w:szCs w:val="20"/>
          <w:u w:val="single"/>
        </w:rPr>
        <w:t>Parcel Variations</w:t>
      </w:r>
      <w:r w:rsidRPr="009F1BB5">
        <w:rPr>
          <w:rFonts w:ascii="Arial" w:hAnsi="Arial" w:cs="Arial"/>
          <w:b/>
          <w:sz w:val="20"/>
          <w:szCs w:val="20"/>
        </w:rPr>
        <w:t xml:space="preserve"> </w:t>
      </w:r>
      <w:r w:rsidRPr="009F1BB5">
        <w:rPr>
          <w:rFonts w:ascii="Arial" w:hAnsi="Arial" w:cs="Arial"/>
          <w:sz w:val="20"/>
          <w:szCs w:val="20"/>
        </w:rPr>
        <w:t xml:space="preserve">table.  </w:t>
      </w:r>
      <w:r w:rsidRPr="009F1BB5">
        <w:rPr>
          <w:rFonts w:ascii="Arial" w:hAnsi="Arial" w:cs="Arial"/>
          <w:b/>
          <w:sz w:val="20"/>
          <w:szCs w:val="20"/>
        </w:rPr>
        <w:t>No other jurisdictional exceptions may be utilized without prior approval.</w:t>
      </w:r>
    </w:p>
    <w:p w14:paraId="2B12C32D" w14:textId="20020F45" w:rsidR="00BC27B1" w:rsidRDefault="00CC3EBA" w:rsidP="00BC27B1">
      <w:pPr>
        <w:pStyle w:val="ListParagraph"/>
        <w:numPr>
          <w:ilvl w:val="0"/>
          <w:numId w:val="40"/>
        </w:numPr>
        <w:rPr>
          <w:rFonts w:ascii="Arial" w:hAnsi="Arial" w:cs="Arial"/>
          <w:color w:val="FF0000"/>
          <w:sz w:val="20"/>
          <w:szCs w:val="20"/>
        </w:rPr>
      </w:pPr>
      <w:r>
        <w:rPr>
          <w:rFonts w:ascii="Arial" w:hAnsi="Arial" w:cs="Arial"/>
          <w:color w:val="FF0000"/>
          <w:sz w:val="20"/>
          <w:szCs w:val="20"/>
        </w:rPr>
        <w:t>Document preparation i</w:t>
      </w:r>
      <w:r w:rsidR="00BC27B1" w:rsidRPr="00BC27B1">
        <w:rPr>
          <w:rFonts w:ascii="Arial" w:hAnsi="Arial" w:cs="Arial"/>
          <w:color w:val="FF0000"/>
          <w:sz w:val="20"/>
          <w:szCs w:val="20"/>
        </w:rPr>
        <w:t xml:space="preserve">nstruction: The department, in coordination with the assigned appraiser, will </w:t>
      </w:r>
      <w:r w:rsidR="00BC27B1">
        <w:rPr>
          <w:rFonts w:ascii="Arial" w:hAnsi="Arial" w:cs="Arial"/>
          <w:color w:val="FF0000"/>
          <w:sz w:val="20"/>
          <w:szCs w:val="20"/>
        </w:rPr>
        <w:t>include</w:t>
      </w:r>
      <w:r w:rsidR="00BC27B1" w:rsidRPr="00BC27B1">
        <w:rPr>
          <w:rFonts w:ascii="Arial" w:hAnsi="Arial" w:cs="Arial"/>
          <w:color w:val="FF0000"/>
          <w:sz w:val="20"/>
          <w:szCs w:val="20"/>
        </w:rPr>
        <w:t xml:space="preserve"> any </w:t>
      </w:r>
      <w:r w:rsidR="00BC27B1">
        <w:rPr>
          <w:rFonts w:ascii="Arial" w:hAnsi="Arial" w:cs="Arial"/>
          <w:color w:val="FF0000"/>
          <w:sz w:val="20"/>
          <w:szCs w:val="20"/>
        </w:rPr>
        <w:t>jurisdictional exception(s) required for the project</w:t>
      </w:r>
      <w:r w:rsidR="00BC27B1" w:rsidRPr="00BC27B1">
        <w:rPr>
          <w:rFonts w:ascii="Arial" w:hAnsi="Arial" w:cs="Arial"/>
          <w:color w:val="FF0000"/>
          <w:sz w:val="20"/>
          <w:szCs w:val="20"/>
        </w:rPr>
        <w:t xml:space="preserve"> at this point; lettering them appropriately. </w:t>
      </w:r>
    </w:p>
    <w:p w14:paraId="0A1094C6" w14:textId="77777777" w:rsidR="008331BB" w:rsidRPr="00BC27B1" w:rsidRDefault="008331BB" w:rsidP="008331BB">
      <w:pPr>
        <w:pStyle w:val="ListParagraph"/>
        <w:ind w:left="1890"/>
        <w:rPr>
          <w:rFonts w:ascii="Arial" w:hAnsi="Arial" w:cs="Arial"/>
          <w:color w:val="FF0000"/>
          <w:sz w:val="20"/>
          <w:szCs w:val="20"/>
        </w:rPr>
      </w:pPr>
    </w:p>
    <w:p w14:paraId="5C8D17F9" w14:textId="4BA58372" w:rsidR="000C043F" w:rsidRPr="00CC3EBA" w:rsidRDefault="0046645A" w:rsidP="00495FFD">
      <w:pPr>
        <w:spacing w:after="0" w:line="240" w:lineRule="auto"/>
        <w:ind w:right="450"/>
        <w:rPr>
          <w:rFonts w:ascii="Arial" w:eastAsia="Times New Roman" w:hAnsi="Arial" w:cs="Arial"/>
          <w:b/>
          <w:sz w:val="20"/>
          <w:szCs w:val="20"/>
        </w:rPr>
      </w:pPr>
      <w:r w:rsidRPr="00CC3EBA">
        <w:rPr>
          <w:rFonts w:ascii="Arial" w:eastAsia="Times New Roman" w:hAnsi="Arial" w:cs="Arial"/>
          <w:b/>
          <w:sz w:val="20"/>
          <w:szCs w:val="20"/>
        </w:rPr>
        <w:lastRenderedPageBreak/>
        <w:t>Appraiser</w:t>
      </w:r>
      <w:r w:rsidR="007641CB" w:rsidRPr="00CC3EBA">
        <w:rPr>
          <w:rFonts w:ascii="Arial" w:eastAsia="Times New Roman" w:hAnsi="Arial" w:cs="Arial"/>
          <w:b/>
          <w:sz w:val="20"/>
          <w:szCs w:val="20"/>
        </w:rPr>
        <w:t>’s</w:t>
      </w:r>
      <w:r w:rsidRPr="00CC3EBA">
        <w:rPr>
          <w:rFonts w:ascii="Arial" w:eastAsia="Times New Roman" w:hAnsi="Arial" w:cs="Arial"/>
          <w:b/>
          <w:sz w:val="20"/>
          <w:szCs w:val="20"/>
        </w:rPr>
        <w:t xml:space="preserve"> Responsibilities </w:t>
      </w:r>
    </w:p>
    <w:p w14:paraId="4B10F351" w14:textId="7E4EF59D" w:rsidR="001272F5" w:rsidRPr="00CC3EBA" w:rsidRDefault="001272F5" w:rsidP="009F1BB5">
      <w:pPr>
        <w:pStyle w:val="ListParagraph"/>
        <w:numPr>
          <w:ilvl w:val="0"/>
          <w:numId w:val="1"/>
        </w:numPr>
        <w:tabs>
          <w:tab w:val="clear" w:pos="720"/>
          <w:tab w:val="num" w:pos="450"/>
        </w:tabs>
        <w:spacing w:after="0" w:line="240" w:lineRule="auto"/>
        <w:ind w:left="450" w:right="450" w:hanging="270"/>
        <w:rPr>
          <w:rFonts w:ascii="Arial" w:hAnsi="Arial" w:cs="Arial"/>
          <w:sz w:val="20"/>
          <w:szCs w:val="20"/>
        </w:rPr>
      </w:pPr>
      <w:r w:rsidRPr="00CC3EBA">
        <w:rPr>
          <w:rFonts w:ascii="Arial" w:hAnsi="Arial" w:cs="Arial"/>
          <w:sz w:val="20"/>
          <w:szCs w:val="20"/>
        </w:rPr>
        <w:t>Attend the Real Estate Start Up &amp; Appraisal Scoping Meeting</w:t>
      </w:r>
    </w:p>
    <w:p w14:paraId="357D104F" w14:textId="64533EF1" w:rsidR="000C043F" w:rsidRPr="00CC3EBA" w:rsidRDefault="000C043F" w:rsidP="009F1BB5">
      <w:pPr>
        <w:numPr>
          <w:ilvl w:val="0"/>
          <w:numId w:val="1"/>
        </w:numPr>
        <w:spacing w:after="0" w:line="240" w:lineRule="auto"/>
        <w:ind w:left="469" w:right="450"/>
        <w:rPr>
          <w:rFonts w:ascii="Arial" w:eastAsia="Times New Roman" w:hAnsi="Arial" w:cs="Arial"/>
          <w:sz w:val="20"/>
          <w:szCs w:val="20"/>
        </w:rPr>
      </w:pPr>
      <w:r w:rsidRPr="00CC3EBA">
        <w:rPr>
          <w:rFonts w:ascii="Arial" w:eastAsia="Times New Roman" w:hAnsi="Arial" w:cs="Arial"/>
          <w:sz w:val="20"/>
          <w:szCs w:val="20"/>
        </w:rPr>
        <w:t xml:space="preserve">Afford the property owner or the owner's designated representative the opportunity to accompany </w:t>
      </w:r>
      <w:r w:rsidR="00865AD9" w:rsidRPr="00CC3EBA">
        <w:rPr>
          <w:rFonts w:ascii="Arial" w:eastAsia="Times New Roman" w:hAnsi="Arial" w:cs="Arial"/>
          <w:sz w:val="20"/>
          <w:szCs w:val="20"/>
        </w:rPr>
        <w:t xml:space="preserve">him or her </w:t>
      </w:r>
      <w:r w:rsidRPr="00CC3EBA">
        <w:rPr>
          <w:rFonts w:ascii="Arial" w:eastAsia="Times New Roman" w:hAnsi="Arial" w:cs="Arial"/>
          <w:sz w:val="20"/>
          <w:szCs w:val="20"/>
        </w:rPr>
        <w:t xml:space="preserve">on </w:t>
      </w:r>
      <w:r w:rsidR="007A6677" w:rsidRPr="00CC3EBA">
        <w:rPr>
          <w:rFonts w:ascii="Arial" w:eastAsia="Times New Roman" w:hAnsi="Arial" w:cs="Arial"/>
          <w:sz w:val="20"/>
          <w:szCs w:val="20"/>
        </w:rPr>
        <w:t>the inspection of the property.</w:t>
      </w:r>
    </w:p>
    <w:p w14:paraId="19E773CE" w14:textId="5B5E8080" w:rsidR="000C043F" w:rsidRPr="00CC3EBA" w:rsidRDefault="00D1049E" w:rsidP="009A7AFA">
      <w:pPr>
        <w:pStyle w:val="ListParagraph"/>
        <w:numPr>
          <w:ilvl w:val="0"/>
          <w:numId w:val="10"/>
        </w:numPr>
        <w:spacing w:after="0" w:line="240" w:lineRule="auto"/>
        <w:ind w:right="450"/>
        <w:rPr>
          <w:rFonts w:ascii="Arial" w:hAnsi="Arial" w:cs="Arial"/>
          <w:strike/>
          <w:sz w:val="20"/>
          <w:szCs w:val="20"/>
        </w:rPr>
      </w:pPr>
      <w:r w:rsidRPr="00CC3EBA">
        <w:rPr>
          <w:rFonts w:ascii="Arial" w:hAnsi="Arial" w:cs="Arial"/>
          <w:sz w:val="20"/>
          <w:szCs w:val="20"/>
        </w:rPr>
        <w:t>The appraiser must meet the property owner contact requirements established in REPM Section 2.</w:t>
      </w:r>
      <w:r w:rsidR="00FA4EF2" w:rsidRPr="00CC3EBA">
        <w:rPr>
          <w:rFonts w:ascii="Arial" w:hAnsi="Arial" w:cs="Arial"/>
          <w:sz w:val="20"/>
          <w:szCs w:val="20"/>
        </w:rPr>
        <w:t>2</w:t>
      </w:r>
      <w:r w:rsidRPr="00CC3EBA">
        <w:rPr>
          <w:rFonts w:ascii="Arial" w:hAnsi="Arial" w:cs="Arial"/>
          <w:sz w:val="20"/>
          <w:szCs w:val="20"/>
        </w:rPr>
        <w:t xml:space="preserve"> (Appraisal Field Work). </w:t>
      </w:r>
    </w:p>
    <w:p w14:paraId="5F5255CA" w14:textId="7DE34605" w:rsidR="005404DB" w:rsidRPr="00CC3EBA" w:rsidRDefault="009C2A66" w:rsidP="00495FFD">
      <w:pPr>
        <w:pStyle w:val="ListParagraph"/>
        <w:numPr>
          <w:ilvl w:val="0"/>
          <w:numId w:val="10"/>
        </w:numPr>
        <w:spacing w:after="0" w:line="240" w:lineRule="auto"/>
        <w:ind w:right="450"/>
        <w:rPr>
          <w:rFonts w:ascii="Arial" w:hAnsi="Arial" w:cs="Arial"/>
          <w:sz w:val="20"/>
          <w:szCs w:val="20"/>
        </w:rPr>
      </w:pPr>
      <w:r w:rsidRPr="00CC3EBA">
        <w:rPr>
          <w:rFonts w:ascii="Arial" w:hAnsi="Arial" w:cs="Arial"/>
          <w:sz w:val="20"/>
          <w:szCs w:val="20"/>
        </w:rPr>
        <w:t>Include</w:t>
      </w:r>
      <w:r w:rsidR="005404DB" w:rsidRPr="00CC3EBA">
        <w:rPr>
          <w:rFonts w:ascii="Arial" w:hAnsi="Arial" w:cs="Arial"/>
          <w:sz w:val="20"/>
          <w:szCs w:val="20"/>
        </w:rPr>
        <w:t xml:space="preserve"> a statement </w:t>
      </w:r>
      <w:r w:rsidR="00524143" w:rsidRPr="00CC3EBA">
        <w:rPr>
          <w:rFonts w:ascii="Arial" w:hAnsi="Arial" w:cs="Arial"/>
          <w:sz w:val="20"/>
          <w:szCs w:val="20"/>
        </w:rPr>
        <w:t xml:space="preserve">within appraisal report, </w:t>
      </w:r>
      <w:r w:rsidR="005404DB" w:rsidRPr="00CC3EBA">
        <w:rPr>
          <w:rFonts w:ascii="Arial" w:hAnsi="Arial" w:cs="Arial"/>
          <w:sz w:val="20"/>
          <w:szCs w:val="20"/>
        </w:rPr>
        <w:t>of the efforts to meet th</w:t>
      </w:r>
      <w:r w:rsidR="00524143" w:rsidRPr="00CC3EBA">
        <w:rPr>
          <w:rFonts w:ascii="Arial" w:hAnsi="Arial" w:cs="Arial"/>
          <w:sz w:val="20"/>
          <w:szCs w:val="20"/>
        </w:rPr>
        <w:t>e contact</w:t>
      </w:r>
      <w:r w:rsidR="005404DB" w:rsidRPr="00CC3EBA">
        <w:rPr>
          <w:rFonts w:ascii="Arial" w:hAnsi="Arial" w:cs="Arial"/>
          <w:sz w:val="20"/>
          <w:szCs w:val="20"/>
        </w:rPr>
        <w:t xml:space="preserve"> requirement.</w:t>
      </w:r>
    </w:p>
    <w:p w14:paraId="7490E93C" w14:textId="2AA334E4" w:rsidR="00D1049E" w:rsidRPr="00CC3EBA" w:rsidRDefault="00D1049E" w:rsidP="009F1BB5">
      <w:pPr>
        <w:numPr>
          <w:ilvl w:val="0"/>
          <w:numId w:val="1"/>
        </w:numPr>
        <w:spacing w:after="0" w:line="240" w:lineRule="auto"/>
        <w:ind w:left="450" w:right="450"/>
        <w:rPr>
          <w:rFonts w:ascii="Arial" w:hAnsi="Arial" w:cs="Arial"/>
          <w:sz w:val="20"/>
          <w:szCs w:val="20"/>
        </w:rPr>
      </w:pPr>
      <w:r w:rsidRPr="00CC3EBA">
        <w:rPr>
          <w:rFonts w:ascii="Arial" w:eastAsia="Times New Roman" w:hAnsi="Arial" w:cs="Arial"/>
          <w:sz w:val="20"/>
          <w:szCs w:val="20"/>
        </w:rPr>
        <w:t xml:space="preserve">Provide an appraisal report meeting </w:t>
      </w:r>
      <w:proofErr w:type="spellStart"/>
      <w:r w:rsidRPr="00CC3EBA">
        <w:rPr>
          <w:rFonts w:ascii="Arial" w:eastAsia="Times New Roman" w:hAnsi="Arial" w:cs="Arial"/>
          <w:sz w:val="20"/>
          <w:szCs w:val="20"/>
        </w:rPr>
        <w:t>WisDOT’s</w:t>
      </w:r>
      <w:proofErr w:type="spellEnd"/>
      <w:r w:rsidRPr="00CC3EBA">
        <w:rPr>
          <w:rFonts w:ascii="Arial" w:eastAsia="Times New Roman" w:hAnsi="Arial" w:cs="Arial"/>
          <w:sz w:val="20"/>
          <w:szCs w:val="20"/>
        </w:rPr>
        <w:t xml:space="preserve"> reporting standards as defined in </w:t>
      </w:r>
      <w:r w:rsidRPr="00CC3EBA">
        <w:rPr>
          <w:rFonts w:ascii="Arial" w:hAnsi="Arial" w:cs="Arial"/>
          <w:sz w:val="20"/>
          <w:szCs w:val="20"/>
        </w:rPr>
        <w:t>REPM Section 2.3 (Eminent Domain Appraisal Reporting).</w:t>
      </w:r>
    </w:p>
    <w:p w14:paraId="5842FB11" w14:textId="38C9E846" w:rsidR="00256D57" w:rsidRPr="00CC3EBA" w:rsidRDefault="00437BEC" w:rsidP="009F1BB5">
      <w:pPr>
        <w:pStyle w:val="ListParagraph"/>
        <w:numPr>
          <w:ilvl w:val="0"/>
          <w:numId w:val="1"/>
        </w:numPr>
        <w:spacing w:after="0" w:line="240" w:lineRule="auto"/>
        <w:ind w:left="450" w:right="450"/>
        <w:rPr>
          <w:rFonts w:ascii="Arial" w:hAnsi="Arial" w:cs="Arial"/>
          <w:sz w:val="20"/>
          <w:szCs w:val="20"/>
        </w:rPr>
      </w:pPr>
      <w:r w:rsidRPr="00CC3EBA">
        <w:rPr>
          <w:rFonts w:ascii="Arial" w:hAnsi="Arial" w:cs="Arial"/>
          <w:sz w:val="20"/>
          <w:szCs w:val="20"/>
        </w:rPr>
        <w:t xml:space="preserve">The level of detail contained within the </w:t>
      </w:r>
      <w:r w:rsidR="00990CB5" w:rsidRPr="00CC3EBA">
        <w:rPr>
          <w:rFonts w:ascii="Arial" w:hAnsi="Arial" w:cs="Arial"/>
          <w:sz w:val="20"/>
          <w:szCs w:val="20"/>
        </w:rPr>
        <w:t xml:space="preserve">appraisal report must be consistent with the appraisal problem for a specific parcel, and must conform to the </w:t>
      </w:r>
      <w:r w:rsidR="00600FDE" w:rsidRPr="00CC3EBA">
        <w:rPr>
          <w:rFonts w:ascii="Arial" w:hAnsi="Arial" w:cs="Arial"/>
          <w:sz w:val="20"/>
          <w:szCs w:val="20"/>
        </w:rPr>
        <w:t xml:space="preserve">reporting </w:t>
      </w:r>
      <w:r w:rsidR="00990CB5" w:rsidRPr="00CC3EBA">
        <w:rPr>
          <w:rFonts w:ascii="Arial" w:hAnsi="Arial" w:cs="Arial"/>
          <w:sz w:val="20"/>
          <w:szCs w:val="20"/>
        </w:rPr>
        <w:t xml:space="preserve">standards established </w:t>
      </w:r>
      <w:r w:rsidR="00600FDE" w:rsidRPr="00CC3EBA">
        <w:rPr>
          <w:rFonts w:ascii="Arial" w:hAnsi="Arial" w:cs="Arial"/>
          <w:sz w:val="20"/>
          <w:szCs w:val="20"/>
        </w:rPr>
        <w:t>in REPM Section 2.3 (Eminent Domain Appraisal Reporting).</w:t>
      </w:r>
    </w:p>
    <w:p w14:paraId="34E0A890" w14:textId="1D73FC9E" w:rsidR="00FA4EF2" w:rsidRPr="00CC3EBA" w:rsidRDefault="00FA4EF2" w:rsidP="009F1BB5">
      <w:pPr>
        <w:pStyle w:val="ListParagraph"/>
        <w:numPr>
          <w:ilvl w:val="0"/>
          <w:numId w:val="1"/>
        </w:numPr>
        <w:spacing w:after="0" w:line="240" w:lineRule="auto"/>
        <w:ind w:left="450" w:right="450"/>
        <w:rPr>
          <w:rFonts w:ascii="Arial" w:hAnsi="Arial" w:cs="Arial"/>
          <w:sz w:val="20"/>
          <w:szCs w:val="20"/>
        </w:rPr>
      </w:pPr>
      <w:r w:rsidRPr="00CC3EBA">
        <w:rPr>
          <w:rFonts w:ascii="Arial" w:hAnsi="Arial" w:cs="Arial"/>
          <w:sz w:val="20"/>
          <w:szCs w:val="20"/>
        </w:rPr>
        <w:t xml:space="preserve">The appraisal report must contain an adequate highest and best use analysis.  If the highest and best use is questionable or different from the existing use, </w:t>
      </w:r>
      <w:r w:rsidR="00AB0316" w:rsidRPr="00CC3EBA">
        <w:rPr>
          <w:rFonts w:ascii="Arial" w:hAnsi="Arial" w:cs="Arial"/>
          <w:sz w:val="20"/>
          <w:szCs w:val="20"/>
        </w:rPr>
        <w:t xml:space="preserve">the appraiser must </w:t>
      </w:r>
      <w:r w:rsidRPr="00CC3EBA">
        <w:rPr>
          <w:rFonts w:ascii="Arial" w:hAnsi="Arial" w:cs="Arial"/>
          <w:sz w:val="20"/>
          <w:szCs w:val="20"/>
        </w:rPr>
        <w:t>provide an appropriate analysis identifying the market-based highest and best use. The appraisal report must also contain a discussion of the determination of the larger parcels for the affected p</w:t>
      </w:r>
      <w:r w:rsidR="001F0A0A" w:rsidRPr="00CC3EBA">
        <w:rPr>
          <w:rFonts w:ascii="Arial" w:hAnsi="Arial" w:cs="Arial"/>
          <w:sz w:val="20"/>
          <w:szCs w:val="20"/>
        </w:rPr>
        <w:t>roperty</w:t>
      </w:r>
      <w:r w:rsidRPr="00CC3EBA">
        <w:rPr>
          <w:rFonts w:ascii="Arial" w:hAnsi="Arial" w:cs="Arial"/>
          <w:sz w:val="20"/>
          <w:szCs w:val="20"/>
        </w:rPr>
        <w:t>.</w:t>
      </w:r>
    </w:p>
    <w:p w14:paraId="0A30A7E8" w14:textId="031EA6AE" w:rsidR="00505A27" w:rsidRPr="00CC3EBA" w:rsidRDefault="00505A27" w:rsidP="009F1BB5">
      <w:pPr>
        <w:pStyle w:val="ListParagraph"/>
        <w:numPr>
          <w:ilvl w:val="0"/>
          <w:numId w:val="1"/>
        </w:numPr>
        <w:spacing w:after="0" w:line="240" w:lineRule="auto"/>
        <w:ind w:left="450" w:right="450"/>
        <w:rPr>
          <w:rFonts w:ascii="Arial" w:hAnsi="Arial" w:cs="Arial"/>
          <w:sz w:val="20"/>
          <w:szCs w:val="20"/>
        </w:rPr>
      </w:pPr>
      <w:r w:rsidRPr="00CC3EBA">
        <w:rPr>
          <w:rFonts w:ascii="Arial" w:hAnsi="Arial" w:cs="Arial"/>
          <w:sz w:val="20"/>
          <w:szCs w:val="20"/>
        </w:rPr>
        <w:t>State</w:t>
      </w:r>
      <w:r w:rsidRPr="00CC3EBA">
        <w:rPr>
          <w:rFonts w:ascii="Arial" w:hAnsi="Arial" w:cs="Arial"/>
          <w:b/>
          <w:sz w:val="20"/>
          <w:szCs w:val="20"/>
        </w:rPr>
        <w:t xml:space="preserve"> only relevant</w:t>
      </w:r>
      <w:r w:rsidRPr="00CC3EBA">
        <w:rPr>
          <w:rFonts w:ascii="Arial" w:hAnsi="Arial" w:cs="Arial"/>
          <w:sz w:val="20"/>
          <w:szCs w:val="20"/>
        </w:rPr>
        <w:t xml:space="preserve"> assumptions and limiting conditions within the appraisal report. See REPM </w:t>
      </w:r>
      <w:r w:rsidR="00983948" w:rsidRPr="00CC3EBA">
        <w:rPr>
          <w:rFonts w:ascii="Arial" w:hAnsi="Arial" w:cs="Arial"/>
          <w:sz w:val="20"/>
          <w:szCs w:val="20"/>
        </w:rPr>
        <w:t xml:space="preserve">Section </w:t>
      </w:r>
      <w:r w:rsidRPr="00CC3EBA">
        <w:rPr>
          <w:rFonts w:ascii="Arial" w:hAnsi="Arial" w:cs="Arial"/>
          <w:sz w:val="20"/>
          <w:szCs w:val="20"/>
        </w:rPr>
        <w:t>2.3.5 (7).</w:t>
      </w:r>
    </w:p>
    <w:p w14:paraId="0B7611F2" w14:textId="1E7AE167" w:rsidR="00A61D49" w:rsidRPr="00CC3EBA" w:rsidRDefault="00A61D49" w:rsidP="009F1BB5">
      <w:pPr>
        <w:numPr>
          <w:ilvl w:val="0"/>
          <w:numId w:val="1"/>
        </w:numPr>
        <w:spacing w:after="0" w:line="240" w:lineRule="auto"/>
        <w:ind w:left="469" w:right="450"/>
        <w:rPr>
          <w:rFonts w:ascii="Arial" w:eastAsia="Times New Roman" w:hAnsi="Arial" w:cs="Arial"/>
          <w:sz w:val="20"/>
          <w:szCs w:val="20"/>
        </w:rPr>
      </w:pPr>
      <w:r w:rsidRPr="00CC3EBA">
        <w:rPr>
          <w:rFonts w:ascii="Arial" w:eastAsia="Times New Roman" w:hAnsi="Arial" w:cs="Arial"/>
          <w:sz w:val="20"/>
          <w:szCs w:val="20"/>
        </w:rPr>
        <w:t>The appraiser will be required to produce a Sales Study that meets the reporting requirements as established by REPM Section 2.3.7. The project for which this Appraisal Scope of Work Agreement is intended includes:</w:t>
      </w:r>
    </w:p>
    <w:p w14:paraId="451BB33B" w14:textId="75AE05A2" w:rsidR="00A61D49" w:rsidRPr="00CC3EBA" w:rsidRDefault="00B95A9E" w:rsidP="00A61D49">
      <w:pPr>
        <w:spacing w:after="0" w:line="240" w:lineRule="auto"/>
        <w:ind w:left="1080" w:right="450" w:hanging="360"/>
        <w:rPr>
          <w:rFonts w:ascii="Arial" w:eastAsia="Times New Roman" w:hAnsi="Arial" w:cs="Arial"/>
          <w:sz w:val="20"/>
          <w:szCs w:val="20"/>
        </w:rPr>
      </w:pPr>
      <w:sdt>
        <w:sdtPr>
          <w:rPr>
            <w:rFonts w:ascii="Arial" w:eastAsia="Times New Roman" w:hAnsi="Arial" w:cs="Arial"/>
            <w:sz w:val="20"/>
            <w:szCs w:val="20"/>
          </w:rPr>
          <w:id w:val="-144283401"/>
          <w14:checkbox>
            <w14:checked w14:val="0"/>
            <w14:checkedState w14:val="2612" w14:font="MS Gothic"/>
            <w14:uncheckedState w14:val="2610" w14:font="MS Gothic"/>
          </w14:checkbox>
        </w:sdtPr>
        <w:sdtEndPr/>
        <w:sdtContent>
          <w:r w:rsidR="00A61D49" w:rsidRPr="00CC3EBA">
            <w:rPr>
              <w:rFonts w:ascii="MS Gothic" w:eastAsia="MS Gothic" w:hAnsi="MS Gothic" w:cs="Arial" w:hint="eastAsia"/>
              <w:sz w:val="20"/>
              <w:szCs w:val="20"/>
            </w:rPr>
            <w:t>☐</w:t>
          </w:r>
        </w:sdtContent>
      </w:sdt>
      <w:r w:rsidR="00A61D49" w:rsidRPr="00CC3EBA">
        <w:rPr>
          <w:rFonts w:ascii="Arial" w:eastAsia="Times New Roman" w:hAnsi="Arial" w:cs="Arial"/>
          <w:sz w:val="20"/>
          <w:szCs w:val="20"/>
        </w:rPr>
        <w:t xml:space="preserve">   Waiver valuations so the Sales Study must include value grids for the different property</w:t>
      </w:r>
      <w:r w:rsidR="00684139" w:rsidRPr="00CC3EBA">
        <w:rPr>
          <w:rFonts w:ascii="Arial" w:eastAsia="Times New Roman" w:hAnsi="Arial" w:cs="Arial"/>
          <w:sz w:val="20"/>
          <w:szCs w:val="20"/>
        </w:rPr>
        <w:t xml:space="preserve"> </w:t>
      </w:r>
      <w:r w:rsidR="00A61D49" w:rsidRPr="00CC3EBA">
        <w:rPr>
          <w:rFonts w:ascii="Arial" w:eastAsia="Times New Roman" w:hAnsi="Arial" w:cs="Arial"/>
          <w:sz w:val="20"/>
          <w:szCs w:val="20"/>
        </w:rPr>
        <w:t>types included on the project, or</w:t>
      </w:r>
    </w:p>
    <w:p w14:paraId="0C71FEC8" w14:textId="35ED34EE" w:rsidR="00A61D49" w:rsidRPr="00A552D5" w:rsidRDefault="00B95A9E" w:rsidP="00A61D49">
      <w:pPr>
        <w:spacing w:after="0" w:line="240" w:lineRule="auto"/>
        <w:ind w:left="1080" w:right="450" w:hanging="360"/>
        <w:rPr>
          <w:rFonts w:ascii="Arial" w:eastAsia="Times New Roman" w:hAnsi="Arial" w:cs="Arial"/>
          <w:sz w:val="20"/>
          <w:szCs w:val="20"/>
        </w:rPr>
      </w:pPr>
      <w:sdt>
        <w:sdtPr>
          <w:rPr>
            <w:rFonts w:ascii="MS Gothic" w:eastAsia="MS Gothic" w:hAnsi="MS Gothic" w:cs="Arial"/>
            <w:sz w:val="20"/>
            <w:szCs w:val="20"/>
          </w:rPr>
          <w:id w:val="-1561556896"/>
          <w14:checkbox>
            <w14:checked w14:val="0"/>
            <w14:checkedState w14:val="2612" w14:font="MS Gothic"/>
            <w14:uncheckedState w14:val="2610" w14:font="MS Gothic"/>
          </w14:checkbox>
        </w:sdtPr>
        <w:sdtEndPr/>
        <w:sdtContent>
          <w:r w:rsidR="00A552D5">
            <w:rPr>
              <w:rFonts w:ascii="MS Gothic" w:eastAsia="MS Gothic" w:hAnsi="MS Gothic" w:cs="Arial" w:hint="eastAsia"/>
              <w:sz w:val="20"/>
              <w:szCs w:val="20"/>
            </w:rPr>
            <w:t>☐</w:t>
          </w:r>
        </w:sdtContent>
      </w:sdt>
      <w:r w:rsidR="00A61D49" w:rsidRPr="00A552D5">
        <w:rPr>
          <w:rFonts w:ascii="MS Gothic" w:eastAsia="MS Gothic" w:hAnsi="MS Gothic" w:cs="Arial"/>
          <w:sz w:val="20"/>
          <w:szCs w:val="20"/>
        </w:rPr>
        <w:tab/>
      </w:r>
      <w:r w:rsidR="00684139" w:rsidRPr="00A552D5">
        <w:rPr>
          <w:rFonts w:ascii="Arial" w:eastAsia="MS Gothic" w:hAnsi="Arial" w:cs="Arial"/>
          <w:sz w:val="20"/>
          <w:szCs w:val="20"/>
        </w:rPr>
        <w:t>Only appraisals</w:t>
      </w:r>
      <w:r w:rsidR="00A61D49" w:rsidRPr="00A552D5">
        <w:rPr>
          <w:rFonts w:ascii="Arial" w:eastAsia="MS Gothic" w:hAnsi="Arial" w:cs="Arial"/>
          <w:sz w:val="20"/>
          <w:szCs w:val="20"/>
        </w:rPr>
        <w:t xml:space="preserve"> </w:t>
      </w:r>
      <w:r w:rsidR="00684139" w:rsidRPr="00A552D5">
        <w:rPr>
          <w:rFonts w:ascii="Arial" w:eastAsia="MS Gothic" w:hAnsi="Arial" w:cs="Arial"/>
          <w:sz w:val="20"/>
          <w:szCs w:val="20"/>
        </w:rPr>
        <w:t>so the Sales Study should not include any value grids.</w:t>
      </w:r>
    </w:p>
    <w:p w14:paraId="3DCA7031" w14:textId="5F1B521B" w:rsidR="001272F5" w:rsidRPr="00A552D5" w:rsidRDefault="00134CB4" w:rsidP="009F1BB5">
      <w:pPr>
        <w:numPr>
          <w:ilvl w:val="0"/>
          <w:numId w:val="1"/>
        </w:numPr>
        <w:spacing w:after="0" w:line="240" w:lineRule="auto"/>
        <w:ind w:left="469" w:right="450"/>
        <w:rPr>
          <w:rFonts w:ascii="Arial" w:eastAsia="Times New Roman" w:hAnsi="Arial" w:cs="Arial"/>
          <w:sz w:val="20"/>
          <w:szCs w:val="20"/>
        </w:rPr>
      </w:pPr>
      <w:bookmarkStart w:id="4" w:name="_Hlk525808853"/>
      <w:r w:rsidRPr="00A552D5">
        <w:rPr>
          <w:rFonts w:ascii="Arial" w:eastAsia="Times New Roman" w:hAnsi="Arial" w:cs="Arial"/>
          <w:sz w:val="20"/>
          <w:szCs w:val="20"/>
        </w:rPr>
        <w:t>Changes to the Appraisal Scope of Work:</w:t>
      </w:r>
    </w:p>
    <w:p w14:paraId="5EB0CCC7" w14:textId="7D72685D" w:rsidR="005F69AC" w:rsidRPr="00A552D5" w:rsidRDefault="00134CB4" w:rsidP="00FF5A15">
      <w:pPr>
        <w:pStyle w:val="ListParagraph"/>
        <w:numPr>
          <w:ilvl w:val="0"/>
          <w:numId w:val="10"/>
        </w:numPr>
        <w:spacing w:after="0" w:line="240" w:lineRule="auto"/>
        <w:ind w:right="450"/>
        <w:rPr>
          <w:rFonts w:ascii="Arial" w:hAnsi="Arial" w:cs="Arial"/>
          <w:sz w:val="20"/>
          <w:szCs w:val="20"/>
        </w:rPr>
      </w:pPr>
      <w:r w:rsidRPr="00A552D5">
        <w:rPr>
          <w:rFonts w:ascii="Arial" w:hAnsi="Arial" w:cs="Arial"/>
          <w:sz w:val="20"/>
          <w:szCs w:val="20"/>
        </w:rPr>
        <w:t xml:space="preserve">If the appraiser, </w:t>
      </w:r>
      <w:proofErr w:type="gramStart"/>
      <w:r w:rsidRPr="00A552D5">
        <w:rPr>
          <w:rFonts w:ascii="Arial" w:hAnsi="Arial" w:cs="Arial"/>
          <w:sz w:val="20"/>
          <w:szCs w:val="20"/>
        </w:rPr>
        <w:t>as a result of</w:t>
      </w:r>
      <w:proofErr w:type="gramEnd"/>
      <w:r w:rsidRPr="00A552D5">
        <w:rPr>
          <w:rFonts w:ascii="Arial" w:hAnsi="Arial" w:cs="Arial"/>
          <w:sz w:val="20"/>
          <w:szCs w:val="20"/>
        </w:rPr>
        <w:t xml:space="preserve"> his or her appraisal research and analysis, </w:t>
      </w:r>
      <w:r w:rsidR="009009B4" w:rsidRPr="00A552D5">
        <w:rPr>
          <w:rFonts w:ascii="Arial" w:hAnsi="Arial" w:cs="Arial"/>
          <w:sz w:val="20"/>
          <w:szCs w:val="20"/>
        </w:rPr>
        <w:t xml:space="preserve">determines that </w:t>
      </w:r>
      <w:r w:rsidRPr="00A552D5">
        <w:rPr>
          <w:rFonts w:ascii="Arial" w:hAnsi="Arial" w:cs="Arial"/>
          <w:sz w:val="20"/>
          <w:szCs w:val="20"/>
        </w:rPr>
        <w:t xml:space="preserve">it is necessary to expand the </w:t>
      </w:r>
      <w:r w:rsidR="009009B4" w:rsidRPr="00A552D5">
        <w:rPr>
          <w:rFonts w:ascii="Arial" w:hAnsi="Arial" w:cs="Arial"/>
          <w:sz w:val="20"/>
          <w:szCs w:val="20"/>
        </w:rPr>
        <w:t xml:space="preserve">appraisal </w:t>
      </w:r>
      <w:r w:rsidRPr="00A552D5">
        <w:rPr>
          <w:rFonts w:ascii="Arial" w:hAnsi="Arial" w:cs="Arial"/>
          <w:sz w:val="20"/>
          <w:szCs w:val="20"/>
        </w:rPr>
        <w:t>scope of work, including possible changes to the Assignment Conditions, they must notify the department to obtain concurrence. The notification will take the for</w:t>
      </w:r>
      <w:r w:rsidR="009009B4" w:rsidRPr="00A552D5">
        <w:rPr>
          <w:rFonts w:ascii="Arial" w:hAnsi="Arial" w:cs="Arial"/>
          <w:sz w:val="20"/>
          <w:szCs w:val="20"/>
        </w:rPr>
        <w:t>m of an email addressed to the Review A</w:t>
      </w:r>
      <w:r w:rsidRPr="00A552D5">
        <w:rPr>
          <w:rFonts w:ascii="Arial" w:hAnsi="Arial" w:cs="Arial"/>
          <w:sz w:val="20"/>
          <w:szCs w:val="20"/>
        </w:rPr>
        <w:t>ppraiser, with the Real Estate Project Manager copied. I</w:t>
      </w:r>
      <w:r w:rsidR="009009B4" w:rsidRPr="00A552D5">
        <w:rPr>
          <w:rFonts w:ascii="Arial" w:hAnsi="Arial" w:cs="Arial"/>
          <w:sz w:val="20"/>
          <w:szCs w:val="20"/>
        </w:rPr>
        <w:t>f the appraiser has access to READS the email will be generated through the Project Log for the assigned p</w:t>
      </w:r>
      <w:r w:rsidR="00A31D0D" w:rsidRPr="00A552D5">
        <w:rPr>
          <w:rFonts w:ascii="Arial" w:hAnsi="Arial" w:cs="Arial"/>
          <w:sz w:val="20"/>
          <w:szCs w:val="20"/>
        </w:rPr>
        <w:t>roject</w:t>
      </w:r>
      <w:r w:rsidR="009009B4" w:rsidRPr="00A552D5">
        <w:rPr>
          <w:rFonts w:ascii="Arial" w:hAnsi="Arial" w:cs="Arial"/>
          <w:sz w:val="20"/>
          <w:szCs w:val="20"/>
        </w:rPr>
        <w:t xml:space="preserve">. The subject of the email will be </w:t>
      </w:r>
      <w:r w:rsidR="009009B4" w:rsidRPr="00A552D5">
        <w:rPr>
          <w:rFonts w:ascii="Arial" w:hAnsi="Arial" w:cs="Arial"/>
          <w:b/>
          <w:sz w:val="20"/>
          <w:szCs w:val="20"/>
          <w:u w:val="single"/>
        </w:rPr>
        <w:t>Scope of Work Change Parcel XX</w:t>
      </w:r>
      <w:r w:rsidR="009009B4" w:rsidRPr="00A552D5">
        <w:rPr>
          <w:rFonts w:ascii="Arial" w:hAnsi="Arial" w:cs="Arial"/>
          <w:sz w:val="20"/>
          <w:szCs w:val="20"/>
        </w:rPr>
        <w:t>.</w:t>
      </w:r>
    </w:p>
    <w:p w14:paraId="13DBAD2A" w14:textId="27F887F5" w:rsidR="00134CB4" w:rsidRPr="00A552D5" w:rsidRDefault="005F69AC" w:rsidP="00FF5A15">
      <w:pPr>
        <w:pStyle w:val="ListParagraph"/>
        <w:numPr>
          <w:ilvl w:val="0"/>
          <w:numId w:val="10"/>
        </w:numPr>
        <w:spacing w:after="0" w:line="240" w:lineRule="auto"/>
        <w:ind w:right="450"/>
        <w:rPr>
          <w:rFonts w:ascii="Arial" w:hAnsi="Arial" w:cs="Arial"/>
          <w:sz w:val="20"/>
          <w:szCs w:val="20"/>
        </w:rPr>
      </w:pPr>
      <w:r w:rsidRPr="00A552D5">
        <w:rPr>
          <w:rFonts w:ascii="Arial" w:hAnsi="Arial" w:cs="Arial"/>
          <w:sz w:val="20"/>
          <w:szCs w:val="20"/>
        </w:rPr>
        <w:t>The appraiser may not proceed with the employment of the requested scope of work change without the concurrence of the review appraiser.</w:t>
      </w:r>
      <w:r w:rsidR="009009B4" w:rsidRPr="00A552D5">
        <w:rPr>
          <w:rFonts w:ascii="Arial" w:hAnsi="Arial" w:cs="Arial"/>
          <w:sz w:val="20"/>
          <w:szCs w:val="20"/>
        </w:rPr>
        <w:t xml:space="preserve"> </w:t>
      </w:r>
    </w:p>
    <w:p w14:paraId="1A3EDCEC" w14:textId="561D3C2E" w:rsidR="001272F5" w:rsidRPr="00A552D5" w:rsidRDefault="009009B4" w:rsidP="00FF5A15">
      <w:pPr>
        <w:pStyle w:val="ListParagraph"/>
        <w:numPr>
          <w:ilvl w:val="0"/>
          <w:numId w:val="10"/>
        </w:numPr>
        <w:spacing w:after="0" w:line="240" w:lineRule="auto"/>
        <w:ind w:right="450"/>
        <w:rPr>
          <w:rFonts w:ascii="Arial" w:hAnsi="Arial" w:cs="Arial"/>
          <w:sz w:val="20"/>
          <w:szCs w:val="20"/>
        </w:rPr>
      </w:pPr>
      <w:r w:rsidRPr="00A552D5">
        <w:rPr>
          <w:rFonts w:ascii="Arial" w:hAnsi="Arial" w:cs="Arial"/>
          <w:sz w:val="20"/>
          <w:szCs w:val="20"/>
        </w:rPr>
        <w:t xml:space="preserve">If the </w:t>
      </w:r>
      <w:r w:rsidR="005F69AC" w:rsidRPr="00A552D5">
        <w:rPr>
          <w:rFonts w:ascii="Arial" w:hAnsi="Arial" w:cs="Arial"/>
          <w:sz w:val="20"/>
          <w:szCs w:val="20"/>
        </w:rPr>
        <w:t xml:space="preserve">appraiser and the review appraiser cannot agree on the need for the change to the scope of work, the appraiser will notify the </w:t>
      </w:r>
      <w:r w:rsidR="001272F5" w:rsidRPr="00A552D5">
        <w:rPr>
          <w:rFonts w:ascii="Arial" w:hAnsi="Arial" w:cs="Arial"/>
          <w:sz w:val="20"/>
          <w:szCs w:val="20"/>
        </w:rPr>
        <w:t>P</w:t>
      </w:r>
      <w:r w:rsidR="002D39F9" w:rsidRPr="00A552D5">
        <w:rPr>
          <w:rFonts w:ascii="Arial" w:hAnsi="Arial" w:cs="Arial"/>
          <w:sz w:val="20"/>
          <w:szCs w:val="20"/>
        </w:rPr>
        <w:t xml:space="preserve">roject </w:t>
      </w:r>
      <w:r w:rsidR="001272F5" w:rsidRPr="00A552D5">
        <w:rPr>
          <w:rFonts w:ascii="Arial" w:hAnsi="Arial" w:cs="Arial"/>
          <w:sz w:val="20"/>
          <w:szCs w:val="20"/>
        </w:rPr>
        <w:t>M</w:t>
      </w:r>
      <w:r w:rsidR="002D39F9" w:rsidRPr="00A552D5">
        <w:rPr>
          <w:rFonts w:ascii="Arial" w:hAnsi="Arial" w:cs="Arial"/>
          <w:sz w:val="20"/>
          <w:szCs w:val="20"/>
        </w:rPr>
        <w:t>anager</w:t>
      </w:r>
      <w:r w:rsidR="001272F5" w:rsidRPr="00A552D5">
        <w:rPr>
          <w:rFonts w:ascii="Arial" w:hAnsi="Arial" w:cs="Arial"/>
          <w:sz w:val="20"/>
          <w:szCs w:val="20"/>
        </w:rPr>
        <w:t xml:space="preserve"> </w:t>
      </w:r>
      <w:r w:rsidR="005F69AC" w:rsidRPr="00A552D5">
        <w:rPr>
          <w:rFonts w:ascii="Arial" w:hAnsi="Arial" w:cs="Arial"/>
          <w:sz w:val="20"/>
          <w:szCs w:val="20"/>
        </w:rPr>
        <w:t xml:space="preserve">of the conflict by email (generated in the project log of READS if access is available) </w:t>
      </w:r>
      <w:r w:rsidR="001272F5" w:rsidRPr="00A552D5">
        <w:rPr>
          <w:rFonts w:ascii="Arial" w:hAnsi="Arial" w:cs="Arial"/>
          <w:sz w:val="20"/>
          <w:szCs w:val="20"/>
        </w:rPr>
        <w:t xml:space="preserve">within five working days. </w:t>
      </w:r>
      <w:r w:rsidR="005F69AC" w:rsidRPr="00A552D5">
        <w:rPr>
          <w:rFonts w:ascii="Arial" w:hAnsi="Arial" w:cs="Arial"/>
          <w:sz w:val="20"/>
          <w:szCs w:val="20"/>
        </w:rPr>
        <w:t xml:space="preserve">The subject of the email will be </w:t>
      </w:r>
      <w:r w:rsidR="005F69AC" w:rsidRPr="00A552D5">
        <w:rPr>
          <w:rFonts w:ascii="Arial" w:hAnsi="Arial" w:cs="Arial"/>
          <w:b/>
          <w:sz w:val="20"/>
          <w:szCs w:val="20"/>
          <w:u w:val="single"/>
        </w:rPr>
        <w:t>Appraisal Development Conflict Parcel XX</w:t>
      </w:r>
      <w:r w:rsidR="005F69AC" w:rsidRPr="00A552D5">
        <w:rPr>
          <w:rFonts w:ascii="Arial" w:hAnsi="Arial" w:cs="Arial"/>
          <w:sz w:val="20"/>
          <w:szCs w:val="20"/>
        </w:rPr>
        <w:t>.</w:t>
      </w:r>
      <w:r w:rsidR="001272F5" w:rsidRPr="00A552D5">
        <w:rPr>
          <w:rFonts w:ascii="Arial" w:hAnsi="Arial" w:cs="Arial"/>
          <w:sz w:val="20"/>
          <w:szCs w:val="20"/>
        </w:rPr>
        <w:t xml:space="preserve"> </w:t>
      </w:r>
      <w:r w:rsidR="002D39F9" w:rsidRPr="00A552D5">
        <w:rPr>
          <w:rFonts w:ascii="Arial" w:hAnsi="Arial" w:cs="Arial"/>
          <w:sz w:val="20"/>
          <w:szCs w:val="20"/>
        </w:rPr>
        <w:t>The a</w:t>
      </w:r>
      <w:r w:rsidR="001272F5" w:rsidRPr="00A552D5">
        <w:rPr>
          <w:rFonts w:ascii="Arial" w:hAnsi="Arial" w:cs="Arial"/>
          <w:sz w:val="20"/>
          <w:szCs w:val="20"/>
        </w:rPr>
        <w:t>ppraiser is not required to resolve</w:t>
      </w:r>
      <w:r w:rsidR="002D39F9" w:rsidRPr="00A552D5">
        <w:rPr>
          <w:rFonts w:ascii="Arial" w:hAnsi="Arial" w:cs="Arial"/>
          <w:sz w:val="20"/>
          <w:szCs w:val="20"/>
        </w:rPr>
        <w:t xml:space="preserve"> conflicts</w:t>
      </w:r>
      <w:r w:rsidR="001272F5" w:rsidRPr="00A552D5">
        <w:rPr>
          <w:rFonts w:ascii="Arial" w:hAnsi="Arial" w:cs="Arial"/>
          <w:sz w:val="20"/>
          <w:szCs w:val="20"/>
        </w:rPr>
        <w:t xml:space="preserve">, but </w:t>
      </w:r>
      <w:r w:rsidR="002D39F9" w:rsidRPr="00A552D5">
        <w:rPr>
          <w:rFonts w:ascii="Arial" w:hAnsi="Arial" w:cs="Arial"/>
          <w:sz w:val="20"/>
          <w:szCs w:val="20"/>
        </w:rPr>
        <w:t xml:space="preserve">he or she is </w:t>
      </w:r>
      <w:bookmarkEnd w:id="4"/>
      <w:r w:rsidR="002D39F9" w:rsidRPr="00A552D5">
        <w:rPr>
          <w:rFonts w:ascii="Arial" w:hAnsi="Arial" w:cs="Arial"/>
          <w:sz w:val="20"/>
          <w:szCs w:val="20"/>
        </w:rPr>
        <w:t xml:space="preserve">required </w:t>
      </w:r>
      <w:r w:rsidR="001272F5" w:rsidRPr="00A552D5">
        <w:rPr>
          <w:rFonts w:ascii="Arial" w:hAnsi="Arial" w:cs="Arial"/>
          <w:sz w:val="20"/>
          <w:szCs w:val="20"/>
        </w:rPr>
        <w:t xml:space="preserve">to report facts and professional opinions that relate to the conflict.  </w:t>
      </w:r>
    </w:p>
    <w:p w14:paraId="12DC5DA8" w14:textId="57F32C4B" w:rsidR="00E534C4" w:rsidRPr="00A552D5" w:rsidRDefault="00256D57" w:rsidP="007641CB">
      <w:pPr>
        <w:pStyle w:val="ListParagraph"/>
        <w:numPr>
          <w:ilvl w:val="0"/>
          <w:numId w:val="1"/>
        </w:numPr>
        <w:tabs>
          <w:tab w:val="clear" w:pos="720"/>
          <w:tab w:val="num" w:pos="450"/>
        </w:tabs>
        <w:spacing w:after="0" w:line="240" w:lineRule="auto"/>
        <w:ind w:left="450" w:right="450"/>
        <w:rPr>
          <w:rFonts w:ascii="Arial" w:hAnsi="Arial" w:cs="Arial"/>
          <w:sz w:val="20"/>
          <w:szCs w:val="20"/>
        </w:rPr>
      </w:pPr>
      <w:r w:rsidRPr="00A552D5">
        <w:rPr>
          <w:rFonts w:ascii="Arial" w:hAnsi="Arial" w:cs="Arial"/>
          <w:sz w:val="20"/>
          <w:szCs w:val="20"/>
        </w:rPr>
        <w:t>Meet all delivery deadlines. If deadlines cannot be met</w:t>
      </w:r>
      <w:r w:rsidR="00672A32" w:rsidRPr="00A552D5">
        <w:rPr>
          <w:rFonts w:ascii="Arial" w:hAnsi="Arial" w:cs="Arial"/>
          <w:sz w:val="20"/>
          <w:szCs w:val="20"/>
        </w:rPr>
        <w:t xml:space="preserve"> the appraiser must communicate any potential delays, and the reasons for said delays to the Project Manager and the Review Appraiser as soon as the need for a delay becomes apparent. </w:t>
      </w:r>
      <w:r w:rsidRPr="00A552D5">
        <w:rPr>
          <w:rFonts w:ascii="Arial" w:hAnsi="Arial" w:cs="Arial"/>
          <w:sz w:val="20"/>
          <w:szCs w:val="20"/>
        </w:rPr>
        <w:t xml:space="preserve"> </w:t>
      </w:r>
    </w:p>
    <w:p w14:paraId="65162A6E" w14:textId="741CC146" w:rsidR="00CC3EBA" w:rsidRPr="00A552D5" w:rsidRDefault="00CC3EBA" w:rsidP="00CC3EBA">
      <w:pPr>
        <w:pStyle w:val="ListParagraph"/>
        <w:numPr>
          <w:ilvl w:val="0"/>
          <w:numId w:val="1"/>
        </w:numPr>
        <w:tabs>
          <w:tab w:val="clear" w:pos="720"/>
          <w:tab w:val="num" w:pos="450"/>
        </w:tabs>
        <w:spacing w:after="0" w:line="240" w:lineRule="auto"/>
        <w:ind w:left="450" w:right="450"/>
        <w:rPr>
          <w:rFonts w:ascii="Arial" w:hAnsi="Arial" w:cs="Arial"/>
          <w:sz w:val="20"/>
          <w:szCs w:val="20"/>
        </w:rPr>
      </w:pPr>
      <w:r w:rsidRPr="00A552D5">
        <w:rPr>
          <w:rFonts w:ascii="Arial" w:hAnsi="Arial" w:cs="Arial"/>
          <w:sz w:val="20"/>
          <w:szCs w:val="20"/>
        </w:rPr>
        <w:t>Per REPM Section 2.3.1 Appraisal Reporting Standards Appraisers should return revision requests within 10 business days. If scheduling, work load or changes in priorities result in the appraiser being unable to meet the 10-day turnaround goal, the appraiser will communicate with the review appraiser and the Regional Real Estate Project Manager to inform them of the delay, and the anticipated completion time.</w:t>
      </w:r>
    </w:p>
    <w:p w14:paraId="3877993E" w14:textId="77777777" w:rsidR="00EE1E57" w:rsidRPr="00A552D5" w:rsidRDefault="00EE1E57" w:rsidP="00495FFD">
      <w:pPr>
        <w:spacing w:after="0" w:line="240" w:lineRule="auto"/>
        <w:ind w:right="450"/>
        <w:rPr>
          <w:rFonts w:ascii="Arial" w:eastAsia="Times New Roman" w:hAnsi="Arial" w:cs="Arial"/>
          <w:b/>
          <w:sz w:val="20"/>
          <w:szCs w:val="20"/>
        </w:rPr>
      </w:pPr>
    </w:p>
    <w:p w14:paraId="168CE57C" w14:textId="6FB126B3" w:rsidR="00EE1E57" w:rsidRPr="00A552D5" w:rsidRDefault="00C50958" w:rsidP="00495FFD">
      <w:pPr>
        <w:spacing w:after="0" w:line="240" w:lineRule="auto"/>
        <w:ind w:right="450"/>
        <w:rPr>
          <w:rFonts w:ascii="Arial" w:eastAsia="Times New Roman" w:hAnsi="Arial" w:cs="Arial"/>
          <w:b/>
          <w:sz w:val="20"/>
          <w:szCs w:val="20"/>
        </w:rPr>
      </w:pPr>
      <w:r w:rsidRPr="00A552D5">
        <w:rPr>
          <w:rFonts w:ascii="Arial" w:eastAsia="Times New Roman" w:hAnsi="Arial" w:cs="Arial"/>
          <w:b/>
          <w:sz w:val="20"/>
          <w:szCs w:val="20"/>
        </w:rPr>
        <w:t>Department</w:t>
      </w:r>
      <w:r w:rsidR="009066B3" w:rsidRPr="00A552D5">
        <w:rPr>
          <w:rFonts w:ascii="Arial" w:eastAsia="Times New Roman" w:hAnsi="Arial" w:cs="Arial"/>
          <w:b/>
          <w:sz w:val="20"/>
          <w:szCs w:val="20"/>
        </w:rPr>
        <w:t>’s</w:t>
      </w:r>
      <w:r w:rsidR="00EE1E57" w:rsidRPr="00A552D5">
        <w:rPr>
          <w:rFonts w:ascii="Arial" w:eastAsia="Times New Roman" w:hAnsi="Arial" w:cs="Arial"/>
          <w:b/>
          <w:sz w:val="20"/>
          <w:szCs w:val="20"/>
        </w:rPr>
        <w:t xml:space="preserve"> Responsibilities</w:t>
      </w:r>
    </w:p>
    <w:p w14:paraId="364C71E1" w14:textId="5C3A22E8" w:rsidR="00EE1E57" w:rsidRPr="00A552D5" w:rsidRDefault="00664A5C" w:rsidP="007641CB">
      <w:pPr>
        <w:pStyle w:val="ListParagraph"/>
        <w:numPr>
          <w:ilvl w:val="0"/>
          <w:numId w:val="1"/>
        </w:numPr>
        <w:tabs>
          <w:tab w:val="clear" w:pos="720"/>
          <w:tab w:val="num" w:pos="450"/>
        </w:tabs>
        <w:spacing w:after="0" w:line="240" w:lineRule="auto"/>
        <w:ind w:left="450" w:right="450"/>
        <w:rPr>
          <w:rFonts w:ascii="Arial" w:hAnsi="Arial" w:cs="Arial"/>
          <w:sz w:val="20"/>
          <w:szCs w:val="20"/>
        </w:rPr>
      </w:pPr>
      <w:r w:rsidRPr="00A552D5">
        <w:rPr>
          <w:rFonts w:ascii="Arial" w:hAnsi="Arial" w:cs="Arial"/>
          <w:sz w:val="20"/>
          <w:szCs w:val="20"/>
        </w:rPr>
        <w:t xml:space="preserve">The </w:t>
      </w:r>
      <w:r w:rsidR="0033285F" w:rsidRPr="00A552D5">
        <w:rPr>
          <w:rFonts w:ascii="Arial" w:hAnsi="Arial" w:cs="Arial"/>
          <w:sz w:val="20"/>
          <w:szCs w:val="20"/>
        </w:rPr>
        <w:t xml:space="preserve">Real Estate Project </w:t>
      </w:r>
      <w:r w:rsidR="00E534C4" w:rsidRPr="00A552D5">
        <w:rPr>
          <w:rFonts w:ascii="Arial" w:hAnsi="Arial" w:cs="Arial"/>
          <w:sz w:val="20"/>
          <w:szCs w:val="20"/>
        </w:rPr>
        <w:t>Manager</w:t>
      </w:r>
      <w:r w:rsidR="0033285F" w:rsidRPr="00A552D5">
        <w:rPr>
          <w:rFonts w:ascii="Arial" w:hAnsi="Arial" w:cs="Arial"/>
          <w:sz w:val="20"/>
          <w:szCs w:val="20"/>
        </w:rPr>
        <w:t xml:space="preserve"> will provide information to t</w:t>
      </w:r>
      <w:r w:rsidR="00EE1E57" w:rsidRPr="00A552D5">
        <w:rPr>
          <w:rFonts w:ascii="Arial" w:hAnsi="Arial" w:cs="Arial"/>
          <w:sz w:val="20"/>
          <w:szCs w:val="20"/>
        </w:rPr>
        <w:t>he appraiser regarding the specific propert</w:t>
      </w:r>
      <w:r w:rsidR="0033285F" w:rsidRPr="00A552D5">
        <w:rPr>
          <w:rFonts w:ascii="Arial" w:hAnsi="Arial" w:cs="Arial"/>
          <w:sz w:val="20"/>
          <w:szCs w:val="20"/>
        </w:rPr>
        <w:t>ies</w:t>
      </w:r>
      <w:r w:rsidRPr="00A552D5">
        <w:rPr>
          <w:rFonts w:ascii="Arial" w:hAnsi="Arial" w:cs="Arial"/>
          <w:sz w:val="20"/>
          <w:szCs w:val="20"/>
        </w:rPr>
        <w:t xml:space="preserve"> included in the appraisal assignment</w:t>
      </w:r>
      <w:r w:rsidR="00EE1E57" w:rsidRPr="00A552D5">
        <w:rPr>
          <w:rFonts w:ascii="Arial" w:hAnsi="Arial" w:cs="Arial"/>
          <w:sz w:val="20"/>
          <w:szCs w:val="20"/>
        </w:rPr>
        <w:t xml:space="preserve">. </w:t>
      </w:r>
      <w:r w:rsidRPr="00A552D5">
        <w:rPr>
          <w:rFonts w:ascii="Arial" w:hAnsi="Arial" w:cs="Arial"/>
          <w:sz w:val="20"/>
          <w:szCs w:val="20"/>
        </w:rPr>
        <w:t>The i</w:t>
      </w:r>
      <w:r w:rsidR="0033285F" w:rsidRPr="00A552D5">
        <w:rPr>
          <w:rFonts w:ascii="Arial" w:hAnsi="Arial" w:cs="Arial"/>
          <w:sz w:val="20"/>
          <w:szCs w:val="20"/>
        </w:rPr>
        <w:t>nformation</w:t>
      </w:r>
      <w:r w:rsidR="00EE1E57" w:rsidRPr="00A552D5">
        <w:rPr>
          <w:rFonts w:ascii="Arial" w:hAnsi="Arial" w:cs="Arial"/>
          <w:sz w:val="20"/>
          <w:szCs w:val="20"/>
        </w:rPr>
        <w:t xml:space="preserve"> m</w:t>
      </w:r>
      <w:r w:rsidR="0033285F" w:rsidRPr="00A552D5">
        <w:rPr>
          <w:rFonts w:ascii="Arial" w:hAnsi="Arial" w:cs="Arial"/>
          <w:sz w:val="20"/>
          <w:szCs w:val="20"/>
        </w:rPr>
        <w:t>ust</w:t>
      </w:r>
      <w:r w:rsidR="00EE1E57" w:rsidRPr="00A552D5">
        <w:rPr>
          <w:rFonts w:ascii="Arial" w:hAnsi="Arial" w:cs="Arial"/>
          <w:sz w:val="20"/>
          <w:szCs w:val="20"/>
        </w:rPr>
        <w:t xml:space="preserve"> include, but is not limited to</w:t>
      </w:r>
      <w:r w:rsidR="00E534C4" w:rsidRPr="00A552D5">
        <w:rPr>
          <w:rFonts w:ascii="Arial" w:hAnsi="Arial" w:cs="Arial"/>
          <w:sz w:val="20"/>
          <w:szCs w:val="20"/>
        </w:rPr>
        <w:t xml:space="preserve"> the Appraisal Scoping Checklist, </w:t>
      </w:r>
      <w:r w:rsidR="0033285F" w:rsidRPr="00A552D5">
        <w:rPr>
          <w:rFonts w:ascii="Arial" w:hAnsi="Arial" w:cs="Arial"/>
          <w:sz w:val="20"/>
          <w:szCs w:val="20"/>
        </w:rPr>
        <w:t>T</w:t>
      </w:r>
      <w:r w:rsidR="00832687" w:rsidRPr="00A552D5">
        <w:rPr>
          <w:rFonts w:ascii="Arial" w:hAnsi="Arial" w:cs="Arial"/>
          <w:sz w:val="20"/>
          <w:szCs w:val="20"/>
        </w:rPr>
        <w:t>PP</w:t>
      </w:r>
      <w:r w:rsidR="0033285F" w:rsidRPr="00A552D5">
        <w:rPr>
          <w:rFonts w:ascii="Arial" w:hAnsi="Arial" w:cs="Arial"/>
          <w:sz w:val="20"/>
          <w:szCs w:val="20"/>
        </w:rPr>
        <w:t xml:space="preserve"> or Right of Way Plat, </w:t>
      </w:r>
      <w:r w:rsidR="00E02FA9" w:rsidRPr="00A552D5">
        <w:rPr>
          <w:rFonts w:ascii="Arial" w:hAnsi="Arial" w:cs="Arial"/>
          <w:sz w:val="20"/>
          <w:szCs w:val="20"/>
        </w:rPr>
        <w:t xml:space="preserve">Plan and profile, </w:t>
      </w:r>
      <w:r w:rsidR="00F5006B" w:rsidRPr="00A552D5">
        <w:rPr>
          <w:rFonts w:ascii="Arial" w:hAnsi="Arial" w:cs="Arial"/>
          <w:sz w:val="20"/>
          <w:szCs w:val="20"/>
        </w:rPr>
        <w:t>D</w:t>
      </w:r>
      <w:r w:rsidR="00B9744D" w:rsidRPr="00A552D5">
        <w:rPr>
          <w:rFonts w:ascii="Arial" w:hAnsi="Arial" w:cs="Arial"/>
          <w:sz w:val="20"/>
          <w:szCs w:val="20"/>
        </w:rPr>
        <w:t xml:space="preserve">esign </w:t>
      </w:r>
      <w:r w:rsidR="00F5006B" w:rsidRPr="00A552D5">
        <w:rPr>
          <w:rFonts w:ascii="Arial" w:hAnsi="Arial" w:cs="Arial"/>
          <w:sz w:val="20"/>
          <w:szCs w:val="20"/>
        </w:rPr>
        <w:t>S</w:t>
      </w:r>
      <w:r w:rsidR="00B500F0" w:rsidRPr="00A552D5">
        <w:rPr>
          <w:rFonts w:ascii="Arial" w:hAnsi="Arial" w:cs="Arial"/>
          <w:sz w:val="20"/>
          <w:szCs w:val="20"/>
        </w:rPr>
        <w:t xml:space="preserve">tudy </w:t>
      </w:r>
      <w:r w:rsidR="00F5006B" w:rsidRPr="00A552D5">
        <w:rPr>
          <w:rFonts w:ascii="Arial" w:hAnsi="Arial" w:cs="Arial"/>
          <w:sz w:val="20"/>
          <w:szCs w:val="20"/>
        </w:rPr>
        <w:t>R</w:t>
      </w:r>
      <w:r w:rsidR="00B500F0" w:rsidRPr="00A552D5">
        <w:rPr>
          <w:rFonts w:ascii="Arial" w:hAnsi="Arial" w:cs="Arial"/>
          <w:sz w:val="20"/>
          <w:szCs w:val="20"/>
        </w:rPr>
        <w:t>eport</w:t>
      </w:r>
      <w:r w:rsidR="00F5006B" w:rsidRPr="00A552D5">
        <w:rPr>
          <w:rFonts w:ascii="Arial" w:hAnsi="Arial" w:cs="Arial"/>
          <w:sz w:val="20"/>
          <w:szCs w:val="20"/>
        </w:rPr>
        <w:t xml:space="preserve">, </w:t>
      </w:r>
      <w:r w:rsidR="0033285F" w:rsidRPr="00A552D5">
        <w:rPr>
          <w:rFonts w:ascii="Arial" w:hAnsi="Arial" w:cs="Arial"/>
          <w:sz w:val="20"/>
          <w:szCs w:val="20"/>
        </w:rPr>
        <w:t>t</w:t>
      </w:r>
      <w:r w:rsidR="00EE1E57" w:rsidRPr="00A552D5">
        <w:rPr>
          <w:rFonts w:ascii="Arial" w:hAnsi="Arial" w:cs="Arial"/>
          <w:sz w:val="20"/>
          <w:szCs w:val="20"/>
        </w:rPr>
        <w:t xml:space="preserve">itle </w:t>
      </w:r>
      <w:r w:rsidR="0033285F" w:rsidRPr="00A552D5">
        <w:rPr>
          <w:rFonts w:ascii="Arial" w:hAnsi="Arial" w:cs="Arial"/>
          <w:sz w:val="20"/>
          <w:szCs w:val="20"/>
        </w:rPr>
        <w:t xml:space="preserve">work, </w:t>
      </w:r>
      <w:r w:rsidR="00256D57" w:rsidRPr="00A552D5">
        <w:rPr>
          <w:rFonts w:ascii="Arial" w:hAnsi="Arial" w:cs="Arial"/>
          <w:sz w:val="20"/>
          <w:szCs w:val="20"/>
        </w:rPr>
        <w:t xml:space="preserve">required </w:t>
      </w:r>
      <w:r w:rsidR="0033285F" w:rsidRPr="00A552D5">
        <w:rPr>
          <w:rFonts w:ascii="Arial" w:hAnsi="Arial" w:cs="Arial"/>
          <w:sz w:val="20"/>
          <w:szCs w:val="20"/>
        </w:rPr>
        <w:t xml:space="preserve">delivery date, owner contact information, </w:t>
      </w:r>
      <w:r w:rsidR="00EE1E57" w:rsidRPr="00A552D5">
        <w:rPr>
          <w:rFonts w:ascii="Arial" w:hAnsi="Arial" w:cs="Arial"/>
          <w:sz w:val="20"/>
          <w:szCs w:val="20"/>
        </w:rPr>
        <w:t xml:space="preserve">and </w:t>
      </w:r>
      <w:r w:rsidR="00E534C4" w:rsidRPr="00A552D5">
        <w:rPr>
          <w:rFonts w:ascii="Arial" w:hAnsi="Arial" w:cs="Arial"/>
          <w:sz w:val="20"/>
          <w:szCs w:val="20"/>
        </w:rPr>
        <w:t xml:space="preserve">other </w:t>
      </w:r>
      <w:r w:rsidR="00EE1E57" w:rsidRPr="00A552D5">
        <w:rPr>
          <w:rFonts w:ascii="Arial" w:hAnsi="Arial" w:cs="Arial"/>
          <w:sz w:val="20"/>
          <w:szCs w:val="20"/>
        </w:rPr>
        <w:t xml:space="preserve">data applicable to the appraisal assignment. </w:t>
      </w:r>
    </w:p>
    <w:p w14:paraId="4683B43D" w14:textId="0B52533B" w:rsidR="00EE1E57" w:rsidRPr="00A552D5" w:rsidRDefault="00FD7190" w:rsidP="007641CB">
      <w:pPr>
        <w:pStyle w:val="ListParagraph"/>
        <w:numPr>
          <w:ilvl w:val="0"/>
          <w:numId w:val="1"/>
        </w:numPr>
        <w:spacing w:after="0" w:line="240" w:lineRule="auto"/>
        <w:ind w:left="450" w:right="450"/>
        <w:rPr>
          <w:rFonts w:ascii="Arial" w:hAnsi="Arial" w:cs="Arial"/>
          <w:sz w:val="20"/>
          <w:szCs w:val="20"/>
        </w:rPr>
      </w:pPr>
      <w:r w:rsidRPr="00A552D5">
        <w:rPr>
          <w:rFonts w:ascii="Arial" w:hAnsi="Arial" w:cs="Arial"/>
          <w:sz w:val="20"/>
          <w:szCs w:val="20"/>
        </w:rPr>
        <w:t xml:space="preserve">The </w:t>
      </w:r>
      <w:r w:rsidR="000C76BA" w:rsidRPr="00A552D5">
        <w:rPr>
          <w:rFonts w:ascii="Arial" w:hAnsi="Arial" w:cs="Arial"/>
          <w:sz w:val="20"/>
          <w:szCs w:val="20"/>
        </w:rPr>
        <w:t>Real Estate Project Manager will s</w:t>
      </w:r>
      <w:r w:rsidR="00EE1E57" w:rsidRPr="00A552D5">
        <w:rPr>
          <w:rFonts w:ascii="Arial" w:hAnsi="Arial" w:cs="Arial"/>
          <w:sz w:val="20"/>
          <w:szCs w:val="20"/>
        </w:rPr>
        <w:t xml:space="preserve">upply </w:t>
      </w:r>
      <w:r w:rsidR="00A14EB0" w:rsidRPr="00A552D5">
        <w:rPr>
          <w:rFonts w:ascii="Arial" w:hAnsi="Arial" w:cs="Arial"/>
          <w:sz w:val="20"/>
          <w:szCs w:val="20"/>
        </w:rPr>
        <w:t>the expiration date of the TLE.</w:t>
      </w:r>
    </w:p>
    <w:p w14:paraId="19529F76" w14:textId="07606D48" w:rsidR="00EE1E57" w:rsidRPr="00A552D5" w:rsidRDefault="00A14EB0" w:rsidP="007641CB">
      <w:pPr>
        <w:pStyle w:val="ListParagraph"/>
        <w:numPr>
          <w:ilvl w:val="0"/>
          <w:numId w:val="1"/>
        </w:numPr>
        <w:spacing w:after="0" w:line="240" w:lineRule="auto"/>
        <w:ind w:left="450" w:right="450"/>
        <w:rPr>
          <w:rFonts w:ascii="Arial" w:hAnsi="Arial" w:cs="Arial"/>
          <w:sz w:val="20"/>
          <w:szCs w:val="20"/>
        </w:rPr>
      </w:pPr>
      <w:r w:rsidRPr="00A552D5">
        <w:rPr>
          <w:rFonts w:ascii="Arial" w:hAnsi="Arial" w:cs="Arial"/>
          <w:sz w:val="20"/>
          <w:szCs w:val="20"/>
        </w:rPr>
        <w:t xml:space="preserve">The </w:t>
      </w:r>
      <w:r w:rsidR="000C76BA" w:rsidRPr="00A552D5">
        <w:rPr>
          <w:rFonts w:ascii="Arial" w:hAnsi="Arial" w:cs="Arial"/>
          <w:sz w:val="20"/>
          <w:szCs w:val="20"/>
        </w:rPr>
        <w:t>Region will c</w:t>
      </w:r>
      <w:r w:rsidR="007A6742" w:rsidRPr="00A552D5">
        <w:rPr>
          <w:rFonts w:ascii="Arial" w:hAnsi="Arial" w:cs="Arial"/>
          <w:sz w:val="20"/>
          <w:szCs w:val="20"/>
        </w:rPr>
        <w:t>onduct and i</w:t>
      </w:r>
      <w:r w:rsidR="00EE1E57" w:rsidRPr="00A552D5">
        <w:rPr>
          <w:rFonts w:ascii="Arial" w:hAnsi="Arial" w:cs="Arial"/>
          <w:sz w:val="20"/>
          <w:szCs w:val="20"/>
        </w:rPr>
        <w:t xml:space="preserve">nvite the appraiser </w:t>
      </w:r>
      <w:r w:rsidR="000C76BA" w:rsidRPr="00A552D5">
        <w:rPr>
          <w:rFonts w:ascii="Arial" w:hAnsi="Arial" w:cs="Arial"/>
          <w:sz w:val="20"/>
          <w:szCs w:val="20"/>
        </w:rPr>
        <w:t xml:space="preserve">and review appraiser (s) </w:t>
      </w:r>
      <w:r w:rsidR="00EE1E57" w:rsidRPr="00A552D5">
        <w:rPr>
          <w:rFonts w:ascii="Arial" w:hAnsi="Arial" w:cs="Arial"/>
          <w:sz w:val="20"/>
          <w:szCs w:val="20"/>
        </w:rPr>
        <w:t xml:space="preserve">to the Real Estate Start Up </w:t>
      </w:r>
      <w:r w:rsidR="007A6742" w:rsidRPr="00A552D5">
        <w:rPr>
          <w:rFonts w:ascii="Arial" w:hAnsi="Arial" w:cs="Arial"/>
          <w:sz w:val="20"/>
          <w:szCs w:val="20"/>
        </w:rPr>
        <w:t xml:space="preserve">&amp; Appraisal Scoping </w:t>
      </w:r>
      <w:r w:rsidR="00EE1E57" w:rsidRPr="00A552D5">
        <w:rPr>
          <w:rFonts w:ascii="Arial" w:hAnsi="Arial" w:cs="Arial"/>
          <w:sz w:val="20"/>
          <w:szCs w:val="20"/>
        </w:rPr>
        <w:t>Meeting</w:t>
      </w:r>
    </w:p>
    <w:p w14:paraId="4ECF4DCA" w14:textId="7F1510B3" w:rsidR="007A6742" w:rsidRPr="00A552D5" w:rsidRDefault="00A14EB0" w:rsidP="00F42704">
      <w:pPr>
        <w:pStyle w:val="ListParagraph"/>
        <w:numPr>
          <w:ilvl w:val="0"/>
          <w:numId w:val="1"/>
        </w:numPr>
        <w:spacing w:after="0" w:line="240" w:lineRule="auto"/>
        <w:ind w:left="450" w:right="450"/>
        <w:rPr>
          <w:rFonts w:ascii="Arial" w:hAnsi="Arial" w:cs="Arial"/>
          <w:sz w:val="20"/>
          <w:szCs w:val="20"/>
        </w:rPr>
      </w:pPr>
      <w:r w:rsidRPr="00A552D5">
        <w:rPr>
          <w:rFonts w:ascii="Arial" w:hAnsi="Arial" w:cs="Arial"/>
          <w:sz w:val="20"/>
          <w:szCs w:val="20"/>
        </w:rPr>
        <w:t>The assigned review appraiser(s)</w:t>
      </w:r>
      <w:r w:rsidR="002C4FDC" w:rsidRPr="00A552D5">
        <w:rPr>
          <w:rFonts w:ascii="Arial" w:hAnsi="Arial" w:cs="Arial"/>
          <w:sz w:val="20"/>
          <w:szCs w:val="20"/>
        </w:rPr>
        <w:t xml:space="preserve"> </w:t>
      </w:r>
      <w:r w:rsidR="001F0A0A" w:rsidRPr="00A552D5">
        <w:rPr>
          <w:rFonts w:ascii="Arial" w:hAnsi="Arial" w:cs="Arial"/>
          <w:sz w:val="20"/>
          <w:szCs w:val="20"/>
        </w:rPr>
        <w:t xml:space="preserve">have </w:t>
      </w:r>
      <w:r w:rsidR="002C4FDC" w:rsidRPr="00A552D5">
        <w:rPr>
          <w:rFonts w:ascii="Arial" w:hAnsi="Arial" w:cs="Arial"/>
          <w:sz w:val="20"/>
          <w:szCs w:val="20"/>
        </w:rPr>
        <w:t>collaborate</w:t>
      </w:r>
      <w:r w:rsidRPr="00A552D5">
        <w:rPr>
          <w:rFonts w:ascii="Arial" w:hAnsi="Arial" w:cs="Arial"/>
          <w:sz w:val="20"/>
          <w:szCs w:val="20"/>
        </w:rPr>
        <w:t>d</w:t>
      </w:r>
      <w:r w:rsidR="002C4FDC" w:rsidRPr="00A552D5">
        <w:rPr>
          <w:rFonts w:ascii="Arial" w:hAnsi="Arial" w:cs="Arial"/>
          <w:sz w:val="20"/>
          <w:szCs w:val="20"/>
        </w:rPr>
        <w:t xml:space="preserve"> with</w:t>
      </w:r>
      <w:r w:rsidRPr="00A552D5">
        <w:rPr>
          <w:rFonts w:ascii="Arial" w:hAnsi="Arial" w:cs="Arial"/>
          <w:sz w:val="20"/>
          <w:szCs w:val="20"/>
        </w:rPr>
        <w:t xml:space="preserve"> the assigned</w:t>
      </w:r>
      <w:r w:rsidR="002C4FDC" w:rsidRPr="00A552D5">
        <w:rPr>
          <w:rFonts w:ascii="Arial" w:hAnsi="Arial" w:cs="Arial"/>
          <w:sz w:val="20"/>
          <w:szCs w:val="20"/>
        </w:rPr>
        <w:t xml:space="preserve"> appraiser </w:t>
      </w:r>
      <w:r w:rsidRPr="00A552D5">
        <w:rPr>
          <w:rFonts w:ascii="Arial" w:hAnsi="Arial" w:cs="Arial"/>
          <w:sz w:val="20"/>
          <w:szCs w:val="20"/>
        </w:rPr>
        <w:t xml:space="preserve">to develop this </w:t>
      </w:r>
      <w:r w:rsidR="002C4FDC" w:rsidRPr="00A552D5">
        <w:rPr>
          <w:rFonts w:ascii="Arial" w:hAnsi="Arial" w:cs="Arial"/>
          <w:sz w:val="20"/>
          <w:szCs w:val="20"/>
        </w:rPr>
        <w:t>scope of work</w:t>
      </w:r>
      <w:r w:rsidRPr="00A552D5">
        <w:rPr>
          <w:rFonts w:ascii="Arial" w:hAnsi="Arial" w:cs="Arial"/>
          <w:sz w:val="20"/>
          <w:szCs w:val="20"/>
        </w:rPr>
        <w:t xml:space="preserve"> agreement.</w:t>
      </w:r>
    </w:p>
    <w:p w14:paraId="2D3316F2" w14:textId="77777777" w:rsidR="00D42917" w:rsidRPr="00A552D5" w:rsidRDefault="00D42917" w:rsidP="00D42917">
      <w:pPr>
        <w:numPr>
          <w:ilvl w:val="0"/>
          <w:numId w:val="1"/>
        </w:numPr>
        <w:spacing w:after="0" w:line="240" w:lineRule="auto"/>
        <w:ind w:left="469" w:right="450"/>
        <w:rPr>
          <w:rFonts w:ascii="Arial" w:eastAsia="Times New Roman" w:hAnsi="Arial" w:cs="Arial"/>
          <w:sz w:val="20"/>
          <w:szCs w:val="20"/>
        </w:rPr>
      </w:pPr>
      <w:r w:rsidRPr="00A552D5">
        <w:rPr>
          <w:rFonts w:ascii="Arial" w:eastAsia="Times New Roman" w:hAnsi="Arial" w:cs="Arial"/>
          <w:sz w:val="20"/>
          <w:szCs w:val="20"/>
        </w:rPr>
        <w:t>Changes to the Appraisal Scope of Work:</w:t>
      </w:r>
    </w:p>
    <w:p w14:paraId="1C04171C" w14:textId="5FE4B311" w:rsidR="00D42917" w:rsidRPr="00A552D5" w:rsidRDefault="00D42917" w:rsidP="00D42917">
      <w:pPr>
        <w:pStyle w:val="ListParagraph"/>
        <w:numPr>
          <w:ilvl w:val="0"/>
          <w:numId w:val="10"/>
        </w:numPr>
        <w:spacing w:after="0" w:line="240" w:lineRule="auto"/>
        <w:ind w:right="450"/>
        <w:rPr>
          <w:rFonts w:ascii="Arial" w:hAnsi="Arial" w:cs="Arial"/>
          <w:sz w:val="20"/>
          <w:szCs w:val="20"/>
        </w:rPr>
      </w:pPr>
      <w:r w:rsidRPr="00A552D5">
        <w:rPr>
          <w:rFonts w:ascii="Arial" w:hAnsi="Arial" w:cs="Arial"/>
          <w:sz w:val="20"/>
          <w:szCs w:val="20"/>
        </w:rPr>
        <w:t>If the appraiser submits a request for changes to the appraisal scope of work established in the agreement, including possible changes to the Assignment Conditions, the review appraiser will communicate his or her concurrence or disagreement to the appraiser by email, with the Real Estate Project Manager copied. The email will be generated through the Project Log for the assigned p</w:t>
      </w:r>
      <w:r w:rsidR="00A31D0D" w:rsidRPr="00A552D5">
        <w:rPr>
          <w:rFonts w:ascii="Arial" w:hAnsi="Arial" w:cs="Arial"/>
          <w:sz w:val="20"/>
          <w:szCs w:val="20"/>
        </w:rPr>
        <w:t>roject</w:t>
      </w:r>
      <w:r w:rsidRPr="00A552D5">
        <w:rPr>
          <w:rFonts w:ascii="Arial" w:hAnsi="Arial" w:cs="Arial"/>
          <w:sz w:val="20"/>
          <w:szCs w:val="20"/>
        </w:rPr>
        <w:t xml:space="preserve">. The subject of the email will be </w:t>
      </w:r>
      <w:r w:rsidRPr="00A552D5">
        <w:rPr>
          <w:rFonts w:ascii="Arial" w:hAnsi="Arial" w:cs="Arial"/>
          <w:b/>
          <w:sz w:val="20"/>
          <w:szCs w:val="20"/>
          <w:u w:val="single"/>
        </w:rPr>
        <w:t>Scope of Work Change Parcel XX</w:t>
      </w:r>
      <w:r w:rsidRPr="00A552D5">
        <w:rPr>
          <w:rFonts w:ascii="Arial" w:hAnsi="Arial" w:cs="Arial"/>
          <w:sz w:val="20"/>
          <w:szCs w:val="20"/>
        </w:rPr>
        <w:t>.</w:t>
      </w:r>
    </w:p>
    <w:p w14:paraId="63F754CD" w14:textId="74F25958" w:rsidR="00D42917" w:rsidRPr="00A552D5" w:rsidRDefault="00D42917" w:rsidP="00D42917">
      <w:pPr>
        <w:pStyle w:val="ListParagraph"/>
        <w:numPr>
          <w:ilvl w:val="0"/>
          <w:numId w:val="10"/>
        </w:numPr>
        <w:spacing w:after="0" w:line="240" w:lineRule="auto"/>
        <w:ind w:right="450"/>
        <w:rPr>
          <w:rFonts w:ascii="Arial" w:hAnsi="Arial" w:cs="Arial"/>
          <w:sz w:val="20"/>
          <w:szCs w:val="20"/>
        </w:rPr>
      </w:pPr>
      <w:r w:rsidRPr="00A552D5">
        <w:rPr>
          <w:rFonts w:ascii="Arial" w:hAnsi="Arial" w:cs="Arial"/>
          <w:sz w:val="20"/>
          <w:szCs w:val="20"/>
        </w:rPr>
        <w:lastRenderedPageBreak/>
        <w:t xml:space="preserve">If the review appraiser disagrees with the need for an appraisal scope of work change, </w:t>
      </w:r>
      <w:r w:rsidR="00A31D0D" w:rsidRPr="00A552D5">
        <w:rPr>
          <w:rFonts w:ascii="Arial" w:hAnsi="Arial" w:cs="Arial"/>
          <w:sz w:val="20"/>
          <w:szCs w:val="20"/>
        </w:rPr>
        <w:t>the email must contain his or her</w:t>
      </w:r>
      <w:r w:rsidRPr="00A552D5">
        <w:rPr>
          <w:rFonts w:ascii="Arial" w:hAnsi="Arial" w:cs="Arial"/>
          <w:sz w:val="20"/>
          <w:szCs w:val="20"/>
        </w:rPr>
        <w:t xml:space="preserve"> reasoning for the disagreement. </w:t>
      </w:r>
    </w:p>
    <w:p w14:paraId="01E82D95" w14:textId="05CF330B" w:rsidR="007A6742" w:rsidRPr="00A552D5" w:rsidRDefault="00332C03" w:rsidP="00D42917">
      <w:pPr>
        <w:pStyle w:val="ListParagraph"/>
        <w:numPr>
          <w:ilvl w:val="0"/>
          <w:numId w:val="10"/>
        </w:numPr>
        <w:spacing w:after="0" w:line="240" w:lineRule="auto"/>
        <w:ind w:right="450"/>
        <w:rPr>
          <w:rFonts w:ascii="Arial" w:hAnsi="Arial" w:cs="Arial"/>
          <w:sz w:val="20"/>
          <w:szCs w:val="20"/>
        </w:rPr>
      </w:pPr>
      <w:r w:rsidRPr="00A552D5">
        <w:rPr>
          <w:rFonts w:ascii="Arial" w:hAnsi="Arial" w:cs="Arial"/>
          <w:sz w:val="20"/>
          <w:szCs w:val="20"/>
        </w:rPr>
        <w:t>Appropriate a</w:t>
      </w:r>
      <w:r w:rsidR="002C4FDC" w:rsidRPr="00A552D5">
        <w:rPr>
          <w:rFonts w:ascii="Arial" w:hAnsi="Arial" w:cs="Arial"/>
          <w:sz w:val="20"/>
          <w:szCs w:val="20"/>
        </w:rPr>
        <w:t xml:space="preserve">gency </w:t>
      </w:r>
      <w:r w:rsidRPr="00A552D5">
        <w:rPr>
          <w:rFonts w:ascii="Arial" w:hAnsi="Arial" w:cs="Arial"/>
          <w:sz w:val="20"/>
          <w:szCs w:val="20"/>
        </w:rPr>
        <w:t xml:space="preserve">representatives </w:t>
      </w:r>
      <w:r w:rsidR="002C4FDC" w:rsidRPr="00A552D5">
        <w:rPr>
          <w:rFonts w:ascii="Arial" w:hAnsi="Arial" w:cs="Arial"/>
          <w:sz w:val="20"/>
          <w:szCs w:val="20"/>
        </w:rPr>
        <w:t xml:space="preserve">will respond to any </w:t>
      </w:r>
      <w:r w:rsidR="00D42917" w:rsidRPr="00A552D5">
        <w:rPr>
          <w:rFonts w:ascii="Arial" w:hAnsi="Arial" w:cs="Arial"/>
          <w:sz w:val="20"/>
          <w:szCs w:val="20"/>
        </w:rPr>
        <w:t>reported conflicts between the appraiser and the review appraiser</w:t>
      </w:r>
      <w:r w:rsidR="007A6742" w:rsidRPr="00A552D5">
        <w:rPr>
          <w:rFonts w:ascii="Arial" w:hAnsi="Arial" w:cs="Arial"/>
          <w:sz w:val="20"/>
          <w:szCs w:val="20"/>
        </w:rPr>
        <w:t xml:space="preserve"> </w:t>
      </w:r>
      <w:r w:rsidR="002C4FDC" w:rsidRPr="00A552D5">
        <w:rPr>
          <w:rFonts w:ascii="Arial" w:hAnsi="Arial" w:cs="Arial"/>
          <w:sz w:val="20"/>
          <w:szCs w:val="20"/>
        </w:rPr>
        <w:t>within five working days. The agency will work to resolve the issues and will keep the appraiser informed.</w:t>
      </w:r>
      <w:r w:rsidR="007A6742" w:rsidRPr="00A552D5">
        <w:rPr>
          <w:rFonts w:ascii="Arial" w:hAnsi="Arial" w:cs="Arial"/>
          <w:sz w:val="20"/>
          <w:szCs w:val="20"/>
        </w:rPr>
        <w:t xml:space="preserve">  </w:t>
      </w:r>
    </w:p>
    <w:p w14:paraId="7C1E580B" w14:textId="3B5D9908" w:rsidR="00983948" w:rsidRPr="00A552D5" w:rsidRDefault="00983948" w:rsidP="007641CB">
      <w:pPr>
        <w:pStyle w:val="ListParagraph"/>
        <w:numPr>
          <w:ilvl w:val="0"/>
          <w:numId w:val="1"/>
        </w:numPr>
        <w:spacing w:after="0" w:line="240" w:lineRule="auto"/>
        <w:ind w:left="450" w:right="450"/>
        <w:rPr>
          <w:rFonts w:ascii="Arial" w:hAnsi="Arial" w:cs="Arial"/>
          <w:sz w:val="20"/>
          <w:szCs w:val="20"/>
        </w:rPr>
      </w:pPr>
      <w:bookmarkStart w:id="5" w:name="_Hlk525567683"/>
      <w:r w:rsidRPr="00A552D5">
        <w:rPr>
          <w:rFonts w:ascii="Arial" w:hAnsi="Arial" w:cs="Arial"/>
          <w:sz w:val="20"/>
          <w:szCs w:val="20"/>
        </w:rPr>
        <w:t>Per REPM Section 2.6.4.1 Review Appraisers should complete the review of the appraisal report within 10 business days. If scheduling, work load or changes in priorities result in the reviewer being unable to meet the 10-day turnaround goal, the reviewer will communicate with the appraiser and the Regional Real Estate Project Manager to inform them of the delay, and the anticipated completion time.</w:t>
      </w:r>
    </w:p>
    <w:bookmarkEnd w:id="5"/>
    <w:p w14:paraId="37518E5D" w14:textId="3B3A0B13" w:rsidR="007A6742" w:rsidRPr="00A552D5" w:rsidRDefault="007A6742" w:rsidP="001272F5">
      <w:pPr>
        <w:pStyle w:val="ListParagraph"/>
        <w:spacing w:after="0" w:line="240" w:lineRule="auto"/>
        <w:ind w:left="450" w:right="450"/>
        <w:rPr>
          <w:rFonts w:ascii="Arial" w:hAnsi="Arial" w:cs="Arial"/>
          <w:sz w:val="20"/>
          <w:szCs w:val="20"/>
        </w:rPr>
      </w:pPr>
    </w:p>
    <w:p w14:paraId="1846F8D8" w14:textId="60B6725C" w:rsidR="00371F14" w:rsidRPr="00CC3EBA" w:rsidRDefault="00C50958" w:rsidP="00495FFD">
      <w:pPr>
        <w:spacing w:after="0" w:line="240" w:lineRule="auto"/>
        <w:outlineLvl w:val="2"/>
        <w:rPr>
          <w:rFonts w:ascii="Arial" w:eastAsia="Times New Roman" w:hAnsi="Arial" w:cs="Arial"/>
          <w:b/>
          <w:bCs/>
          <w:sz w:val="20"/>
          <w:szCs w:val="20"/>
        </w:rPr>
      </w:pPr>
      <w:r w:rsidRPr="00CC3EBA">
        <w:rPr>
          <w:rFonts w:ascii="Arial" w:eastAsia="Times New Roman" w:hAnsi="Arial" w:cs="Arial"/>
          <w:b/>
          <w:bCs/>
          <w:sz w:val="20"/>
          <w:szCs w:val="20"/>
        </w:rPr>
        <w:t xml:space="preserve">Parcel </w:t>
      </w:r>
      <w:r w:rsidR="00361A59" w:rsidRPr="00CC3EBA">
        <w:rPr>
          <w:rFonts w:ascii="Arial" w:eastAsia="Times New Roman" w:hAnsi="Arial" w:cs="Arial"/>
          <w:b/>
          <w:bCs/>
          <w:sz w:val="20"/>
          <w:szCs w:val="20"/>
        </w:rPr>
        <w:t>Varia</w:t>
      </w:r>
      <w:r w:rsidRPr="00CC3EBA">
        <w:rPr>
          <w:rFonts w:ascii="Arial" w:eastAsia="Times New Roman" w:hAnsi="Arial" w:cs="Arial"/>
          <w:b/>
          <w:bCs/>
          <w:sz w:val="20"/>
          <w:szCs w:val="20"/>
        </w:rPr>
        <w:t>tion</w:t>
      </w:r>
      <w:r w:rsidR="00361A59" w:rsidRPr="00CC3EBA">
        <w:rPr>
          <w:rFonts w:ascii="Arial" w:eastAsia="Times New Roman" w:hAnsi="Arial" w:cs="Arial"/>
          <w:b/>
          <w:bCs/>
          <w:sz w:val="20"/>
          <w:szCs w:val="20"/>
        </w:rPr>
        <w:t>s</w:t>
      </w:r>
      <w:r w:rsidRPr="00CC3EBA">
        <w:rPr>
          <w:rFonts w:ascii="Arial" w:eastAsia="Times New Roman" w:hAnsi="Arial" w:cs="Arial"/>
          <w:b/>
          <w:bCs/>
          <w:sz w:val="20"/>
          <w:szCs w:val="20"/>
        </w:rPr>
        <w:t>:</w:t>
      </w:r>
    </w:p>
    <w:p w14:paraId="78820AE5" w14:textId="5A8990F2" w:rsidR="00C50958" w:rsidRPr="00CC3EBA" w:rsidRDefault="00C50958" w:rsidP="00495FFD">
      <w:pPr>
        <w:spacing w:after="0" w:line="240" w:lineRule="auto"/>
        <w:outlineLvl w:val="2"/>
        <w:rPr>
          <w:rFonts w:ascii="Arial" w:eastAsia="Times New Roman" w:hAnsi="Arial" w:cs="Arial"/>
          <w:bCs/>
          <w:sz w:val="20"/>
          <w:szCs w:val="20"/>
        </w:rPr>
      </w:pPr>
      <w:r w:rsidRPr="00CC3EBA">
        <w:rPr>
          <w:rFonts w:ascii="Arial" w:eastAsia="Times New Roman" w:hAnsi="Arial" w:cs="Arial"/>
          <w:bCs/>
          <w:sz w:val="20"/>
          <w:szCs w:val="20"/>
        </w:rPr>
        <w:t>The scope of work and performance standards identified above for the appraiser and the department</w:t>
      </w:r>
      <w:r w:rsidR="0029425B" w:rsidRPr="00CC3EBA">
        <w:rPr>
          <w:rFonts w:ascii="Arial" w:eastAsia="Times New Roman" w:hAnsi="Arial" w:cs="Arial"/>
          <w:bCs/>
          <w:sz w:val="20"/>
          <w:szCs w:val="20"/>
        </w:rPr>
        <w:t xml:space="preserve"> are</w:t>
      </w:r>
      <w:r w:rsidR="00E861D3" w:rsidRPr="00CC3EBA">
        <w:rPr>
          <w:rFonts w:ascii="Arial" w:eastAsia="Times New Roman" w:hAnsi="Arial" w:cs="Arial"/>
          <w:bCs/>
          <w:sz w:val="20"/>
          <w:szCs w:val="20"/>
        </w:rPr>
        <w:t xml:space="preserve"> intended to address </w:t>
      </w:r>
      <w:proofErr w:type="gramStart"/>
      <w:r w:rsidR="00E861D3" w:rsidRPr="00CC3EBA">
        <w:rPr>
          <w:rFonts w:ascii="Arial" w:eastAsia="Times New Roman" w:hAnsi="Arial" w:cs="Arial"/>
          <w:bCs/>
          <w:sz w:val="20"/>
          <w:szCs w:val="20"/>
        </w:rPr>
        <w:t>the majority of</w:t>
      </w:r>
      <w:proofErr w:type="gramEnd"/>
      <w:r w:rsidR="00E861D3" w:rsidRPr="00CC3EBA">
        <w:rPr>
          <w:rFonts w:ascii="Arial" w:eastAsia="Times New Roman" w:hAnsi="Arial" w:cs="Arial"/>
          <w:bCs/>
          <w:sz w:val="20"/>
          <w:szCs w:val="20"/>
        </w:rPr>
        <w:t xml:space="preserve"> the parcels on a specific project. However, not </w:t>
      </w:r>
      <w:proofErr w:type="gramStart"/>
      <w:r w:rsidR="00E861D3" w:rsidRPr="00CC3EBA">
        <w:rPr>
          <w:rFonts w:ascii="Arial" w:eastAsia="Times New Roman" w:hAnsi="Arial" w:cs="Arial"/>
          <w:bCs/>
          <w:sz w:val="20"/>
          <w:szCs w:val="20"/>
        </w:rPr>
        <w:t>all of</w:t>
      </w:r>
      <w:proofErr w:type="gramEnd"/>
      <w:r w:rsidR="00E861D3" w:rsidRPr="00CC3EBA">
        <w:rPr>
          <w:rFonts w:ascii="Arial" w:eastAsia="Times New Roman" w:hAnsi="Arial" w:cs="Arial"/>
          <w:bCs/>
          <w:sz w:val="20"/>
          <w:szCs w:val="20"/>
        </w:rPr>
        <w:t xml:space="preserve"> the parcels will require the use of all of the assignment conditions identified. In addition, it may be necessary to identify </w:t>
      </w:r>
      <w:r w:rsidR="00597FC4" w:rsidRPr="00CC3EBA">
        <w:rPr>
          <w:rFonts w:ascii="Arial" w:eastAsia="Times New Roman" w:hAnsi="Arial" w:cs="Arial"/>
          <w:bCs/>
          <w:sz w:val="20"/>
          <w:szCs w:val="20"/>
        </w:rPr>
        <w:t xml:space="preserve">physical characteristics of a specific parcel that may require an expanded scope of work. </w:t>
      </w:r>
    </w:p>
    <w:p w14:paraId="2976817F" w14:textId="4252B9CE" w:rsidR="00597FC4" w:rsidRPr="00CC3EBA" w:rsidRDefault="00597FC4" w:rsidP="00495FFD">
      <w:pPr>
        <w:spacing w:after="0" w:line="240" w:lineRule="auto"/>
        <w:outlineLvl w:val="2"/>
        <w:rPr>
          <w:rFonts w:ascii="Arial" w:eastAsia="Times New Roman" w:hAnsi="Arial" w:cs="Arial"/>
          <w:bCs/>
          <w:sz w:val="20"/>
          <w:szCs w:val="20"/>
        </w:rPr>
      </w:pPr>
    </w:p>
    <w:p w14:paraId="517932E5" w14:textId="1DD533EA" w:rsidR="0029425B" w:rsidRPr="00CC3EBA" w:rsidRDefault="00597FC4" w:rsidP="00495FFD">
      <w:pPr>
        <w:spacing w:after="0" w:line="240" w:lineRule="auto"/>
        <w:outlineLvl w:val="2"/>
        <w:rPr>
          <w:rFonts w:ascii="Arial" w:eastAsia="Times New Roman" w:hAnsi="Arial" w:cs="Arial"/>
          <w:bCs/>
          <w:sz w:val="20"/>
          <w:szCs w:val="20"/>
        </w:rPr>
      </w:pPr>
      <w:proofErr w:type="gramStart"/>
      <w:r w:rsidRPr="00CC3EBA">
        <w:rPr>
          <w:rFonts w:ascii="Arial" w:eastAsia="Times New Roman" w:hAnsi="Arial" w:cs="Arial"/>
          <w:bCs/>
          <w:sz w:val="20"/>
          <w:szCs w:val="20"/>
        </w:rPr>
        <w:t>All of</w:t>
      </w:r>
      <w:proofErr w:type="gramEnd"/>
      <w:r w:rsidRPr="00CC3EBA">
        <w:rPr>
          <w:rFonts w:ascii="Arial" w:eastAsia="Times New Roman" w:hAnsi="Arial" w:cs="Arial"/>
          <w:bCs/>
          <w:sz w:val="20"/>
          <w:szCs w:val="20"/>
        </w:rPr>
        <w:t xml:space="preserve"> the agreed upon assignment conditions are identified in Section </w:t>
      </w:r>
      <w:r w:rsidR="007641CB" w:rsidRPr="00CC3EBA">
        <w:rPr>
          <w:rFonts w:ascii="Arial" w:eastAsia="Times New Roman" w:hAnsi="Arial" w:cs="Arial"/>
          <w:bCs/>
          <w:sz w:val="20"/>
          <w:szCs w:val="20"/>
        </w:rPr>
        <w:t>8</w:t>
      </w:r>
      <w:r w:rsidRPr="00CC3EBA">
        <w:rPr>
          <w:rFonts w:ascii="Arial" w:eastAsia="Times New Roman" w:hAnsi="Arial" w:cs="Arial"/>
          <w:bCs/>
          <w:sz w:val="20"/>
          <w:szCs w:val="20"/>
        </w:rPr>
        <w:t xml:space="preserve"> of the Apprais</w:t>
      </w:r>
      <w:r w:rsidR="007641CB" w:rsidRPr="00CC3EBA">
        <w:rPr>
          <w:rFonts w:ascii="Arial" w:eastAsia="Times New Roman" w:hAnsi="Arial" w:cs="Arial"/>
          <w:bCs/>
          <w:sz w:val="20"/>
          <w:szCs w:val="20"/>
        </w:rPr>
        <w:t>al Scope of Work</w:t>
      </w:r>
      <w:r w:rsidRPr="00CC3EBA">
        <w:rPr>
          <w:rFonts w:ascii="Arial" w:eastAsia="Times New Roman" w:hAnsi="Arial" w:cs="Arial"/>
          <w:bCs/>
          <w:sz w:val="20"/>
          <w:szCs w:val="20"/>
        </w:rPr>
        <w:t xml:space="preserve">. The table below identifies which Assignment Conditions apply to which parcels. The </w:t>
      </w:r>
      <w:r w:rsidR="001C0E83" w:rsidRPr="00CC3EBA">
        <w:rPr>
          <w:rFonts w:ascii="Arial" w:eastAsia="Times New Roman" w:hAnsi="Arial" w:cs="Arial"/>
          <w:bCs/>
          <w:sz w:val="20"/>
          <w:szCs w:val="20"/>
        </w:rPr>
        <w:t xml:space="preserve">table below </w:t>
      </w:r>
      <w:r w:rsidRPr="00CC3EBA">
        <w:rPr>
          <w:rFonts w:ascii="Arial" w:eastAsia="Times New Roman" w:hAnsi="Arial" w:cs="Arial"/>
          <w:bCs/>
          <w:sz w:val="20"/>
          <w:szCs w:val="20"/>
        </w:rPr>
        <w:t>includes</w:t>
      </w:r>
      <w:r w:rsidR="0029425B" w:rsidRPr="00CC3EBA">
        <w:rPr>
          <w:rFonts w:ascii="Arial" w:eastAsia="Times New Roman" w:hAnsi="Arial" w:cs="Arial"/>
          <w:bCs/>
          <w:sz w:val="20"/>
          <w:szCs w:val="20"/>
        </w:rPr>
        <w:t>:</w:t>
      </w:r>
    </w:p>
    <w:p w14:paraId="3EC9C15E" w14:textId="77777777" w:rsidR="0029425B" w:rsidRPr="00CC3EBA" w:rsidRDefault="001C0E83" w:rsidP="0029425B">
      <w:pPr>
        <w:spacing w:after="0" w:line="240" w:lineRule="auto"/>
        <w:ind w:firstLine="720"/>
        <w:outlineLvl w:val="2"/>
        <w:rPr>
          <w:rFonts w:ascii="Arial" w:eastAsia="Times New Roman" w:hAnsi="Arial" w:cs="Arial"/>
          <w:bCs/>
          <w:sz w:val="20"/>
          <w:szCs w:val="20"/>
        </w:rPr>
      </w:pPr>
      <w:r w:rsidRPr="00CC3EBA">
        <w:rPr>
          <w:rFonts w:ascii="Arial" w:eastAsia="Times New Roman" w:hAnsi="Arial" w:cs="Arial"/>
          <w:bCs/>
          <w:sz w:val="20"/>
          <w:szCs w:val="20"/>
        </w:rPr>
        <w:t xml:space="preserve"> </w:t>
      </w:r>
      <w:sdt>
        <w:sdtPr>
          <w:rPr>
            <w:rFonts w:ascii="Arial" w:eastAsia="Times New Roman" w:hAnsi="Arial" w:cs="Arial"/>
            <w:bCs/>
            <w:sz w:val="20"/>
            <w:szCs w:val="20"/>
          </w:rPr>
          <w:id w:val="1965145194"/>
          <w14:checkbox>
            <w14:checked w14:val="0"/>
            <w14:checkedState w14:val="2612" w14:font="MS Gothic"/>
            <w14:uncheckedState w14:val="2610" w14:font="MS Gothic"/>
          </w14:checkbox>
        </w:sdtPr>
        <w:sdtEndPr/>
        <w:sdtContent>
          <w:r w:rsidRPr="00CC3EBA">
            <w:rPr>
              <w:rFonts w:ascii="MS Gothic" w:eastAsia="MS Gothic" w:hAnsi="MS Gothic" w:cs="Arial" w:hint="eastAsia"/>
              <w:bCs/>
              <w:sz w:val="20"/>
              <w:szCs w:val="20"/>
            </w:rPr>
            <w:t>☐</w:t>
          </w:r>
        </w:sdtContent>
      </w:sdt>
      <w:r w:rsidRPr="00CC3EBA">
        <w:rPr>
          <w:rFonts w:ascii="Arial" w:eastAsia="Times New Roman" w:hAnsi="Arial" w:cs="Arial"/>
          <w:bCs/>
          <w:sz w:val="20"/>
          <w:szCs w:val="20"/>
        </w:rPr>
        <w:t xml:space="preserve"> a</w:t>
      </w:r>
      <w:r w:rsidR="00597FC4" w:rsidRPr="00CC3EBA">
        <w:rPr>
          <w:rFonts w:ascii="Arial" w:eastAsia="Times New Roman" w:hAnsi="Arial" w:cs="Arial"/>
          <w:bCs/>
          <w:sz w:val="20"/>
          <w:szCs w:val="20"/>
        </w:rPr>
        <w:t>ll parcels</w:t>
      </w:r>
      <w:r w:rsidRPr="00CC3EBA">
        <w:rPr>
          <w:rFonts w:ascii="Arial" w:eastAsia="Times New Roman" w:hAnsi="Arial" w:cs="Arial"/>
          <w:bCs/>
          <w:sz w:val="20"/>
          <w:szCs w:val="20"/>
        </w:rPr>
        <w:t xml:space="preserve"> on the project</w:t>
      </w:r>
    </w:p>
    <w:p w14:paraId="7AAEF76A" w14:textId="670C10AA" w:rsidR="00597FC4" w:rsidRPr="00CC3EBA" w:rsidRDefault="001C0E83" w:rsidP="003B03AD">
      <w:pPr>
        <w:spacing w:after="0" w:line="240" w:lineRule="auto"/>
        <w:ind w:left="720"/>
        <w:outlineLvl w:val="2"/>
        <w:rPr>
          <w:rFonts w:ascii="Arial" w:eastAsia="Times New Roman" w:hAnsi="Arial" w:cs="Arial"/>
          <w:bCs/>
          <w:sz w:val="20"/>
          <w:szCs w:val="20"/>
        </w:rPr>
      </w:pPr>
      <w:r w:rsidRPr="00CC3EBA">
        <w:rPr>
          <w:rFonts w:ascii="Arial" w:eastAsia="Times New Roman" w:hAnsi="Arial" w:cs="Arial"/>
          <w:bCs/>
          <w:sz w:val="20"/>
          <w:szCs w:val="20"/>
        </w:rPr>
        <w:t xml:space="preserve"> </w:t>
      </w:r>
      <w:sdt>
        <w:sdtPr>
          <w:rPr>
            <w:rFonts w:ascii="Arial" w:eastAsia="Times New Roman" w:hAnsi="Arial" w:cs="Arial"/>
            <w:bCs/>
            <w:sz w:val="20"/>
            <w:szCs w:val="20"/>
          </w:rPr>
          <w:id w:val="2071921145"/>
          <w14:checkbox>
            <w14:checked w14:val="0"/>
            <w14:checkedState w14:val="2612" w14:font="MS Gothic"/>
            <w14:uncheckedState w14:val="2610" w14:font="MS Gothic"/>
          </w14:checkbox>
        </w:sdtPr>
        <w:sdtEndPr/>
        <w:sdtContent>
          <w:r w:rsidRPr="00CC3EBA">
            <w:rPr>
              <w:rFonts w:ascii="MS Gothic" w:eastAsia="MS Gothic" w:hAnsi="MS Gothic" w:cs="Arial" w:hint="eastAsia"/>
              <w:bCs/>
              <w:sz w:val="20"/>
              <w:szCs w:val="20"/>
            </w:rPr>
            <w:t>☐</w:t>
          </w:r>
        </w:sdtContent>
      </w:sdt>
      <w:r w:rsidR="00597FC4" w:rsidRPr="00CC3EBA">
        <w:rPr>
          <w:rFonts w:ascii="Arial" w:eastAsia="Times New Roman" w:hAnsi="Arial" w:cs="Arial"/>
          <w:bCs/>
          <w:sz w:val="20"/>
          <w:szCs w:val="20"/>
        </w:rPr>
        <w:t xml:space="preserve"> only those </w:t>
      </w:r>
      <w:r w:rsidRPr="00CC3EBA">
        <w:rPr>
          <w:rFonts w:ascii="Arial" w:eastAsia="Times New Roman" w:hAnsi="Arial" w:cs="Arial"/>
          <w:bCs/>
          <w:sz w:val="20"/>
          <w:szCs w:val="20"/>
        </w:rPr>
        <w:t xml:space="preserve">parcels </w:t>
      </w:r>
      <w:r w:rsidR="00597FC4" w:rsidRPr="00CC3EBA">
        <w:rPr>
          <w:rFonts w:ascii="Arial" w:eastAsia="Times New Roman" w:hAnsi="Arial" w:cs="Arial"/>
          <w:bCs/>
          <w:sz w:val="20"/>
          <w:szCs w:val="20"/>
        </w:rPr>
        <w:t>that require assignment conditions in addition to Hypothetical Conditions (A) and (B)</w:t>
      </w:r>
      <w:r w:rsidR="003B03AD" w:rsidRPr="00CC3EBA">
        <w:rPr>
          <w:rFonts w:ascii="Arial" w:eastAsia="Times New Roman" w:hAnsi="Arial" w:cs="Arial"/>
          <w:bCs/>
          <w:sz w:val="20"/>
          <w:szCs w:val="20"/>
        </w:rPr>
        <w:t>, and     Extraordinary Assumption (A)</w:t>
      </w:r>
      <w:r w:rsidR="00597FC4" w:rsidRPr="00CC3EBA">
        <w:rPr>
          <w:rFonts w:ascii="Arial" w:eastAsia="Times New Roman" w:hAnsi="Arial" w:cs="Arial"/>
          <w:bCs/>
          <w:sz w:val="20"/>
          <w:szCs w:val="20"/>
        </w:rPr>
        <w:t xml:space="preserve">. </w:t>
      </w:r>
    </w:p>
    <w:p w14:paraId="21FC177E" w14:textId="5F1E10C4" w:rsidR="00597FC4" w:rsidRPr="00CC3EBA" w:rsidRDefault="00597FC4" w:rsidP="00495FFD">
      <w:pPr>
        <w:spacing w:after="0" w:line="240" w:lineRule="auto"/>
        <w:outlineLvl w:val="2"/>
        <w:rPr>
          <w:rFonts w:ascii="Arial" w:eastAsia="Times New Roman" w:hAnsi="Arial" w:cs="Arial"/>
          <w:bCs/>
          <w:sz w:val="20"/>
          <w:szCs w:val="20"/>
        </w:rPr>
      </w:pPr>
    </w:p>
    <w:p w14:paraId="1F7620CC" w14:textId="2BF7832D" w:rsidR="00597FC4" w:rsidRPr="00CC3EBA" w:rsidRDefault="00597FC4" w:rsidP="00495FFD">
      <w:pPr>
        <w:spacing w:after="0" w:line="240" w:lineRule="auto"/>
        <w:outlineLvl w:val="2"/>
        <w:rPr>
          <w:rFonts w:ascii="Arial" w:eastAsia="Times New Roman" w:hAnsi="Arial" w:cs="Arial"/>
          <w:bCs/>
          <w:sz w:val="20"/>
          <w:szCs w:val="20"/>
        </w:rPr>
      </w:pPr>
      <w:r w:rsidRPr="00CC3EBA">
        <w:rPr>
          <w:rFonts w:ascii="Arial" w:eastAsia="Times New Roman" w:hAnsi="Arial" w:cs="Arial"/>
          <w:bCs/>
          <w:sz w:val="20"/>
          <w:szCs w:val="20"/>
        </w:rPr>
        <w:t xml:space="preserve">The need for </w:t>
      </w:r>
      <w:r w:rsidR="00CC3EBA" w:rsidRPr="00CC3EBA">
        <w:rPr>
          <w:rFonts w:ascii="Arial" w:eastAsia="Times New Roman" w:hAnsi="Arial" w:cs="Arial"/>
          <w:bCs/>
          <w:sz w:val="20"/>
          <w:szCs w:val="20"/>
        </w:rPr>
        <w:t>special appraisal instructions</w:t>
      </w:r>
      <w:r w:rsidRPr="00CC3EBA">
        <w:rPr>
          <w:rFonts w:ascii="Arial" w:eastAsia="Times New Roman" w:hAnsi="Arial" w:cs="Arial"/>
          <w:bCs/>
          <w:sz w:val="20"/>
          <w:szCs w:val="20"/>
        </w:rPr>
        <w:t xml:space="preserve"> will be identified in the table, and the additional </w:t>
      </w:r>
      <w:r w:rsidR="00CC3EBA" w:rsidRPr="00CC3EBA">
        <w:rPr>
          <w:rFonts w:ascii="Arial" w:eastAsia="Times New Roman" w:hAnsi="Arial" w:cs="Arial"/>
          <w:bCs/>
          <w:sz w:val="20"/>
          <w:szCs w:val="20"/>
        </w:rPr>
        <w:t>instructions</w:t>
      </w:r>
      <w:r w:rsidRPr="00CC3EBA">
        <w:rPr>
          <w:rFonts w:ascii="Arial" w:eastAsia="Times New Roman" w:hAnsi="Arial" w:cs="Arial"/>
          <w:bCs/>
          <w:sz w:val="20"/>
          <w:szCs w:val="20"/>
        </w:rPr>
        <w:t xml:space="preserve"> </w:t>
      </w:r>
      <w:r w:rsidR="001C0E83" w:rsidRPr="00CC3EBA">
        <w:rPr>
          <w:rFonts w:ascii="Arial" w:eastAsia="Times New Roman" w:hAnsi="Arial" w:cs="Arial"/>
          <w:bCs/>
          <w:sz w:val="20"/>
          <w:szCs w:val="20"/>
        </w:rPr>
        <w:t xml:space="preserve">will be listed in the </w:t>
      </w:r>
      <w:r w:rsidR="00CC3EBA" w:rsidRPr="00CC3EBA">
        <w:rPr>
          <w:rFonts w:ascii="Arial" w:eastAsia="Times New Roman" w:hAnsi="Arial" w:cs="Arial"/>
          <w:b/>
          <w:bCs/>
          <w:sz w:val="20"/>
          <w:szCs w:val="20"/>
        </w:rPr>
        <w:t>Special Appraisal Instructions</w:t>
      </w:r>
      <w:r w:rsidR="001C0E83" w:rsidRPr="00CC3EBA">
        <w:rPr>
          <w:rFonts w:ascii="Arial" w:eastAsia="Times New Roman" w:hAnsi="Arial" w:cs="Arial"/>
          <w:b/>
          <w:bCs/>
          <w:sz w:val="20"/>
          <w:szCs w:val="20"/>
        </w:rPr>
        <w:t xml:space="preserve"> </w:t>
      </w:r>
      <w:r w:rsidR="001C0E83" w:rsidRPr="00CC3EBA">
        <w:rPr>
          <w:rFonts w:ascii="Arial" w:eastAsia="Times New Roman" w:hAnsi="Arial" w:cs="Arial"/>
          <w:bCs/>
          <w:sz w:val="20"/>
          <w:szCs w:val="20"/>
        </w:rPr>
        <w:t>section below the table.</w:t>
      </w:r>
    </w:p>
    <w:p w14:paraId="29B49BF4" w14:textId="10CFA33B" w:rsidR="003B03AD" w:rsidRPr="00CC3EBA" w:rsidRDefault="003B03AD" w:rsidP="00495FFD">
      <w:pPr>
        <w:spacing w:after="0" w:line="240" w:lineRule="auto"/>
        <w:outlineLvl w:val="2"/>
        <w:rPr>
          <w:rFonts w:ascii="Arial" w:eastAsia="Times New Roman" w:hAnsi="Arial" w:cs="Arial"/>
          <w:bCs/>
          <w:sz w:val="20"/>
          <w:szCs w:val="20"/>
        </w:rPr>
      </w:pPr>
    </w:p>
    <w:p w14:paraId="08B5BBC5" w14:textId="3EF123EC" w:rsidR="003B03AD" w:rsidRPr="00CC3EBA" w:rsidRDefault="003B03AD" w:rsidP="00495FFD">
      <w:pPr>
        <w:spacing w:after="0" w:line="240" w:lineRule="auto"/>
        <w:outlineLvl w:val="2"/>
        <w:rPr>
          <w:rFonts w:ascii="Arial" w:eastAsia="Times New Roman" w:hAnsi="Arial" w:cs="Arial"/>
          <w:bCs/>
          <w:sz w:val="20"/>
          <w:szCs w:val="20"/>
        </w:rPr>
      </w:pPr>
    </w:p>
    <w:tbl>
      <w:tblPr>
        <w:tblStyle w:val="TableGrid"/>
        <w:tblW w:w="10885" w:type="dxa"/>
        <w:tblLook w:val="04A0" w:firstRow="1" w:lastRow="0" w:firstColumn="1" w:lastColumn="0" w:noHBand="0" w:noVBand="1"/>
      </w:tblPr>
      <w:tblGrid>
        <w:gridCol w:w="1042"/>
        <w:gridCol w:w="2160"/>
        <w:gridCol w:w="2158"/>
        <w:gridCol w:w="2162"/>
        <w:gridCol w:w="3363"/>
      </w:tblGrid>
      <w:tr w:rsidR="00CC3EBA" w:rsidRPr="00CC3EBA" w14:paraId="65396333" w14:textId="77777777" w:rsidTr="00A31D0D">
        <w:tc>
          <w:tcPr>
            <w:tcW w:w="1042" w:type="dxa"/>
            <w:vMerge w:val="restart"/>
          </w:tcPr>
          <w:p w14:paraId="6BF28713" w14:textId="386CCE99" w:rsidR="00BC27B1" w:rsidRPr="00CC3EBA" w:rsidRDefault="00BC27B1" w:rsidP="00C50958">
            <w:pPr>
              <w:ind w:right="225"/>
              <w:jc w:val="center"/>
              <w:rPr>
                <w:rFonts w:ascii="Arial" w:hAnsi="Arial" w:cs="Arial"/>
                <w:b/>
                <w:sz w:val="20"/>
                <w:szCs w:val="20"/>
              </w:rPr>
            </w:pPr>
            <w:r w:rsidRPr="00CC3EBA">
              <w:rPr>
                <w:rFonts w:ascii="Arial" w:hAnsi="Arial" w:cs="Arial"/>
                <w:b/>
                <w:sz w:val="20"/>
                <w:szCs w:val="20"/>
              </w:rPr>
              <w:t>Parcel No.</w:t>
            </w:r>
          </w:p>
        </w:tc>
        <w:tc>
          <w:tcPr>
            <w:tcW w:w="9843" w:type="dxa"/>
            <w:gridSpan w:val="4"/>
            <w:shd w:val="clear" w:color="auto" w:fill="D9D9D9" w:themeFill="background1" w:themeFillShade="D9"/>
          </w:tcPr>
          <w:p w14:paraId="1FDC65C8" w14:textId="1CA91950" w:rsidR="00BC27B1" w:rsidRPr="00CC3EBA" w:rsidRDefault="00BC27B1" w:rsidP="00C50958">
            <w:pPr>
              <w:ind w:right="225"/>
              <w:jc w:val="center"/>
              <w:rPr>
                <w:rFonts w:ascii="Arial" w:hAnsi="Arial" w:cs="Arial"/>
                <w:b/>
                <w:sz w:val="20"/>
                <w:szCs w:val="20"/>
              </w:rPr>
            </w:pPr>
            <w:r w:rsidRPr="00CC3EBA">
              <w:rPr>
                <w:rFonts w:ascii="Arial" w:hAnsi="Arial" w:cs="Arial"/>
                <w:b/>
                <w:sz w:val="20"/>
                <w:szCs w:val="20"/>
              </w:rPr>
              <w:t>Assignment Conditions</w:t>
            </w:r>
          </w:p>
        </w:tc>
      </w:tr>
      <w:tr w:rsidR="00CC3EBA" w:rsidRPr="00CC3EBA" w14:paraId="16538D14" w14:textId="77777777" w:rsidTr="00C50958">
        <w:tc>
          <w:tcPr>
            <w:tcW w:w="1042" w:type="dxa"/>
            <w:vMerge/>
          </w:tcPr>
          <w:p w14:paraId="659F888C" w14:textId="70C45E91" w:rsidR="00C50958" w:rsidRPr="00CC3EBA" w:rsidRDefault="00C50958" w:rsidP="00C50958">
            <w:pPr>
              <w:ind w:right="225"/>
              <w:jc w:val="center"/>
              <w:rPr>
                <w:rFonts w:ascii="Arial" w:hAnsi="Arial" w:cs="Arial"/>
                <w:b/>
                <w:sz w:val="20"/>
                <w:szCs w:val="20"/>
              </w:rPr>
            </w:pPr>
          </w:p>
        </w:tc>
        <w:tc>
          <w:tcPr>
            <w:tcW w:w="2160" w:type="dxa"/>
          </w:tcPr>
          <w:p w14:paraId="344647B7" w14:textId="1FE79B3B" w:rsidR="00C50958" w:rsidRPr="00CC3EBA" w:rsidRDefault="00C941CE" w:rsidP="00C50958">
            <w:pPr>
              <w:ind w:right="225"/>
              <w:jc w:val="center"/>
              <w:rPr>
                <w:rFonts w:ascii="Arial" w:hAnsi="Arial" w:cs="Arial"/>
                <w:b/>
                <w:sz w:val="20"/>
                <w:szCs w:val="20"/>
              </w:rPr>
            </w:pPr>
            <w:r w:rsidRPr="00CC3EBA">
              <w:rPr>
                <w:rFonts w:ascii="Arial" w:hAnsi="Arial" w:cs="Arial"/>
                <w:b/>
                <w:sz w:val="20"/>
                <w:szCs w:val="20"/>
              </w:rPr>
              <w:t>**</w:t>
            </w:r>
            <w:r w:rsidR="00C50958" w:rsidRPr="00CC3EBA">
              <w:rPr>
                <w:rFonts w:ascii="Arial" w:hAnsi="Arial" w:cs="Arial"/>
                <w:b/>
                <w:sz w:val="20"/>
                <w:szCs w:val="20"/>
              </w:rPr>
              <w:t>Hypothetical Conditions</w:t>
            </w:r>
          </w:p>
        </w:tc>
        <w:tc>
          <w:tcPr>
            <w:tcW w:w="2158" w:type="dxa"/>
          </w:tcPr>
          <w:p w14:paraId="0739FDB1" w14:textId="58725B84" w:rsidR="00C50958" w:rsidRPr="00CC3EBA" w:rsidRDefault="00C941CE" w:rsidP="00C50958">
            <w:pPr>
              <w:ind w:right="225"/>
              <w:jc w:val="center"/>
              <w:rPr>
                <w:rFonts w:ascii="Arial" w:hAnsi="Arial" w:cs="Arial"/>
                <w:b/>
                <w:sz w:val="20"/>
                <w:szCs w:val="20"/>
              </w:rPr>
            </w:pPr>
            <w:r w:rsidRPr="00CC3EBA">
              <w:rPr>
                <w:rFonts w:ascii="Arial" w:hAnsi="Arial" w:cs="Arial"/>
                <w:b/>
                <w:sz w:val="20"/>
                <w:szCs w:val="20"/>
              </w:rPr>
              <w:t>**</w:t>
            </w:r>
            <w:r w:rsidR="00C50958" w:rsidRPr="00CC3EBA">
              <w:rPr>
                <w:rFonts w:ascii="Arial" w:hAnsi="Arial" w:cs="Arial"/>
                <w:b/>
                <w:sz w:val="20"/>
                <w:szCs w:val="20"/>
              </w:rPr>
              <w:t>Extraordinary Assumptions</w:t>
            </w:r>
          </w:p>
        </w:tc>
        <w:tc>
          <w:tcPr>
            <w:tcW w:w="2162" w:type="dxa"/>
          </w:tcPr>
          <w:p w14:paraId="56C62A58" w14:textId="139ED981" w:rsidR="00C50958" w:rsidRPr="00CC3EBA" w:rsidRDefault="00C941CE" w:rsidP="00C50958">
            <w:pPr>
              <w:ind w:right="225"/>
              <w:jc w:val="center"/>
              <w:rPr>
                <w:rFonts w:ascii="Arial" w:hAnsi="Arial" w:cs="Arial"/>
                <w:b/>
                <w:sz w:val="20"/>
                <w:szCs w:val="20"/>
              </w:rPr>
            </w:pPr>
            <w:r w:rsidRPr="00CC3EBA">
              <w:rPr>
                <w:rFonts w:ascii="Arial" w:hAnsi="Arial" w:cs="Arial"/>
                <w:b/>
                <w:sz w:val="20"/>
                <w:szCs w:val="20"/>
              </w:rPr>
              <w:t>**</w:t>
            </w:r>
            <w:r w:rsidR="00C50958" w:rsidRPr="00CC3EBA">
              <w:rPr>
                <w:rFonts w:ascii="Arial" w:hAnsi="Arial" w:cs="Arial"/>
                <w:b/>
                <w:sz w:val="20"/>
                <w:szCs w:val="20"/>
              </w:rPr>
              <w:t>Jurisdictional Exceptions</w:t>
            </w:r>
          </w:p>
        </w:tc>
        <w:tc>
          <w:tcPr>
            <w:tcW w:w="3363" w:type="dxa"/>
          </w:tcPr>
          <w:p w14:paraId="595F834E" w14:textId="357F677D" w:rsidR="00BC27B1" w:rsidRPr="00CC3EBA" w:rsidRDefault="00BC27B1" w:rsidP="00C50958">
            <w:pPr>
              <w:ind w:right="225"/>
              <w:jc w:val="center"/>
              <w:rPr>
                <w:rFonts w:ascii="Arial" w:hAnsi="Arial" w:cs="Arial"/>
                <w:b/>
                <w:sz w:val="20"/>
                <w:szCs w:val="20"/>
              </w:rPr>
            </w:pPr>
            <w:r w:rsidRPr="00CC3EBA">
              <w:rPr>
                <w:rFonts w:ascii="Arial" w:hAnsi="Arial" w:cs="Arial"/>
                <w:b/>
                <w:sz w:val="20"/>
                <w:szCs w:val="20"/>
              </w:rPr>
              <w:t>***Special Appraisal</w:t>
            </w:r>
          </w:p>
          <w:p w14:paraId="0B5350E8" w14:textId="403D2C44" w:rsidR="00C50958" w:rsidRPr="00CC3EBA" w:rsidRDefault="00BC27B1" w:rsidP="00C50958">
            <w:pPr>
              <w:ind w:right="225"/>
              <w:jc w:val="center"/>
              <w:rPr>
                <w:rFonts w:ascii="Arial" w:hAnsi="Arial" w:cs="Arial"/>
                <w:b/>
                <w:sz w:val="20"/>
                <w:szCs w:val="20"/>
              </w:rPr>
            </w:pPr>
            <w:r w:rsidRPr="00CC3EBA">
              <w:rPr>
                <w:rFonts w:ascii="Arial" w:hAnsi="Arial" w:cs="Arial"/>
                <w:b/>
                <w:sz w:val="20"/>
                <w:szCs w:val="20"/>
              </w:rPr>
              <w:t>Instructions</w:t>
            </w:r>
          </w:p>
        </w:tc>
      </w:tr>
      <w:tr w:rsidR="00CC3EBA" w:rsidRPr="00CC3EBA" w14:paraId="7AD9F4E5" w14:textId="77777777" w:rsidTr="00C50958">
        <w:tc>
          <w:tcPr>
            <w:tcW w:w="1042" w:type="dxa"/>
          </w:tcPr>
          <w:p w14:paraId="1E5805F8" w14:textId="77777777" w:rsidR="00861403" w:rsidRPr="00CC3EBA" w:rsidRDefault="00861403" w:rsidP="00C50958">
            <w:pPr>
              <w:ind w:right="225"/>
              <w:jc w:val="center"/>
              <w:rPr>
                <w:rFonts w:ascii="Arial" w:hAnsi="Arial" w:cs="Arial"/>
                <w:b/>
                <w:sz w:val="20"/>
                <w:szCs w:val="20"/>
              </w:rPr>
            </w:pPr>
          </w:p>
        </w:tc>
        <w:tc>
          <w:tcPr>
            <w:tcW w:w="2160" w:type="dxa"/>
          </w:tcPr>
          <w:p w14:paraId="31E9BC6F" w14:textId="77777777" w:rsidR="00861403" w:rsidRPr="00CC3EBA" w:rsidRDefault="00861403" w:rsidP="00495FFD">
            <w:pPr>
              <w:ind w:right="225"/>
              <w:rPr>
                <w:rFonts w:ascii="Arial" w:hAnsi="Arial" w:cs="Arial"/>
                <w:b/>
                <w:sz w:val="20"/>
                <w:szCs w:val="20"/>
              </w:rPr>
            </w:pPr>
          </w:p>
        </w:tc>
        <w:tc>
          <w:tcPr>
            <w:tcW w:w="2158" w:type="dxa"/>
          </w:tcPr>
          <w:p w14:paraId="6EEEB0C8" w14:textId="77777777" w:rsidR="00861403" w:rsidRPr="00CC3EBA" w:rsidRDefault="00861403" w:rsidP="00495FFD">
            <w:pPr>
              <w:ind w:right="225"/>
              <w:rPr>
                <w:rFonts w:ascii="Arial" w:hAnsi="Arial" w:cs="Arial"/>
                <w:b/>
                <w:sz w:val="20"/>
                <w:szCs w:val="20"/>
              </w:rPr>
            </w:pPr>
          </w:p>
        </w:tc>
        <w:tc>
          <w:tcPr>
            <w:tcW w:w="2162" w:type="dxa"/>
          </w:tcPr>
          <w:p w14:paraId="5600ED47" w14:textId="77777777" w:rsidR="00861403" w:rsidRPr="00CC3EBA" w:rsidRDefault="00861403" w:rsidP="00495FFD">
            <w:pPr>
              <w:ind w:right="225"/>
              <w:rPr>
                <w:rFonts w:ascii="Arial" w:hAnsi="Arial" w:cs="Arial"/>
                <w:b/>
                <w:sz w:val="20"/>
                <w:szCs w:val="20"/>
              </w:rPr>
            </w:pPr>
          </w:p>
        </w:tc>
        <w:tc>
          <w:tcPr>
            <w:tcW w:w="3363" w:type="dxa"/>
          </w:tcPr>
          <w:p w14:paraId="7C9BAA1C" w14:textId="77777777" w:rsidR="00861403" w:rsidRPr="00CC3EBA" w:rsidRDefault="00861403" w:rsidP="00C50958">
            <w:pPr>
              <w:ind w:right="225"/>
              <w:jc w:val="center"/>
              <w:rPr>
                <w:rFonts w:ascii="Arial" w:hAnsi="Arial" w:cs="Arial"/>
                <w:b/>
                <w:sz w:val="20"/>
                <w:szCs w:val="20"/>
              </w:rPr>
            </w:pPr>
          </w:p>
        </w:tc>
      </w:tr>
      <w:tr w:rsidR="00CC3EBA" w:rsidRPr="00CC3EBA" w14:paraId="091557D2" w14:textId="77777777" w:rsidTr="00C50958">
        <w:tc>
          <w:tcPr>
            <w:tcW w:w="1042" w:type="dxa"/>
          </w:tcPr>
          <w:p w14:paraId="1694F7CB" w14:textId="77777777" w:rsidR="00861403" w:rsidRPr="00CC3EBA" w:rsidRDefault="00861403" w:rsidP="00C50958">
            <w:pPr>
              <w:ind w:right="225"/>
              <w:jc w:val="center"/>
              <w:rPr>
                <w:rFonts w:ascii="Arial" w:hAnsi="Arial" w:cs="Arial"/>
                <w:b/>
                <w:sz w:val="20"/>
                <w:szCs w:val="20"/>
              </w:rPr>
            </w:pPr>
          </w:p>
        </w:tc>
        <w:tc>
          <w:tcPr>
            <w:tcW w:w="2160" w:type="dxa"/>
          </w:tcPr>
          <w:p w14:paraId="6BF2F14C" w14:textId="77777777" w:rsidR="00861403" w:rsidRPr="00CC3EBA" w:rsidRDefault="00861403" w:rsidP="00495FFD">
            <w:pPr>
              <w:ind w:right="225"/>
              <w:rPr>
                <w:rFonts w:ascii="Arial" w:hAnsi="Arial" w:cs="Arial"/>
                <w:b/>
                <w:sz w:val="20"/>
                <w:szCs w:val="20"/>
              </w:rPr>
            </w:pPr>
          </w:p>
        </w:tc>
        <w:tc>
          <w:tcPr>
            <w:tcW w:w="2158" w:type="dxa"/>
          </w:tcPr>
          <w:p w14:paraId="621FE68B" w14:textId="77777777" w:rsidR="00861403" w:rsidRPr="00CC3EBA" w:rsidRDefault="00861403" w:rsidP="00495FFD">
            <w:pPr>
              <w:ind w:right="225"/>
              <w:rPr>
                <w:rFonts w:ascii="Arial" w:hAnsi="Arial" w:cs="Arial"/>
                <w:b/>
                <w:sz w:val="20"/>
                <w:szCs w:val="20"/>
              </w:rPr>
            </w:pPr>
          </w:p>
        </w:tc>
        <w:tc>
          <w:tcPr>
            <w:tcW w:w="2162" w:type="dxa"/>
          </w:tcPr>
          <w:p w14:paraId="7CDC5F19" w14:textId="77777777" w:rsidR="00861403" w:rsidRPr="00CC3EBA" w:rsidRDefault="00861403" w:rsidP="00495FFD">
            <w:pPr>
              <w:ind w:right="225"/>
              <w:rPr>
                <w:rFonts w:ascii="Arial" w:hAnsi="Arial" w:cs="Arial"/>
                <w:b/>
                <w:sz w:val="20"/>
                <w:szCs w:val="20"/>
              </w:rPr>
            </w:pPr>
          </w:p>
        </w:tc>
        <w:tc>
          <w:tcPr>
            <w:tcW w:w="3363" w:type="dxa"/>
          </w:tcPr>
          <w:p w14:paraId="2D3944E9" w14:textId="77777777" w:rsidR="00861403" w:rsidRPr="00CC3EBA" w:rsidRDefault="00861403" w:rsidP="00C50958">
            <w:pPr>
              <w:ind w:right="225"/>
              <w:jc w:val="center"/>
              <w:rPr>
                <w:rFonts w:ascii="Arial" w:hAnsi="Arial" w:cs="Arial"/>
                <w:b/>
                <w:sz w:val="20"/>
                <w:szCs w:val="20"/>
              </w:rPr>
            </w:pPr>
          </w:p>
        </w:tc>
      </w:tr>
      <w:tr w:rsidR="00CC3EBA" w:rsidRPr="00CC3EBA" w14:paraId="49E54903" w14:textId="77777777" w:rsidTr="00C50958">
        <w:tc>
          <w:tcPr>
            <w:tcW w:w="1042" w:type="dxa"/>
          </w:tcPr>
          <w:p w14:paraId="12D6B71C" w14:textId="77777777" w:rsidR="00861403" w:rsidRPr="00CC3EBA" w:rsidRDefault="00861403" w:rsidP="00C50958">
            <w:pPr>
              <w:ind w:right="225"/>
              <w:jc w:val="center"/>
              <w:rPr>
                <w:rFonts w:ascii="Arial" w:hAnsi="Arial" w:cs="Arial"/>
                <w:b/>
                <w:sz w:val="20"/>
                <w:szCs w:val="20"/>
              </w:rPr>
            </w:pPr>
          </w:p>
        </w:tc>
        <w:tc>
          <w:tcPr>
            <w:tcW w:w="2160" w:type="dxa"/>
          </w:tcPr>
          <w:p w14:paraId="523B59E7" w14:textId="77777777" w:rsidR="00861403" w:rsidRPr="00CC3EBA" w:rsidRDefault="00861403" w:rsidP="00495FFD">
            <w:pPr>
              <w:ind w:right="225"/>
              <w:rPr>
                <w:rFonts w:ascii="Arial" w:hAnsi="Arial" w:cs="Arial"/>
                <w:b/>
                <w:sz w:val="20"/>
                <w:szCs w:val="20"/>
              </w:rPr>
            </w:pPr>
          </w:p>
        </w:tc>
        <w:tc>
          <w:tcPr>
            <w:tcW w:w="2158" w:type="dxa"/>
          </w:tcPr>
          <w:p w14:paraId="49F4DD9E" w14:textId="77777777" w:rsidR="00861403" w:rsidRPr="00CC3EBA" w:rsidRDefault="00861403" w:rsidP="00495FFD">
            <w:pPr>
              <w:ind w:right="225"/>
              <w:rPr>
                <w:rFonts w:ascii="Arial" w:hAnsi="Arial" w:cs="Arial"/>
                <w:b/>
                <w:sz w:val="20"/>
                <w:szCs w:val="20"/>
              </w:rPr>
            </w:pPr>
          </w:p>
        </w:tc>
        <w:tc>
          <w:tcPr>
            <w:tcW w:w="2162" w:type="dxa"/>
          </w:tcPr>
          <w:p w14:paraId="51E6C30D" w14:textId="77777777" w:rsidR="00861403" w:rsidRPr="00CC3EBA" w:rsidRDefault="00861403" w:rsidP="00495FFD">
            <w:pPr>
              <w:ind w:right="225"/>
              <w:rPr>
                <w:rFonts w:ascii="Arial" w:hAnsi="Arial" w:cs="Arial"/>
                <w:b/>
                <w:sz w:val="20"/>
                <w:szCs w:val="20"/>
              </w:rPr>
            </w:pPr>
          </w:p>
        </w:tc>
        <w:tc>
          <w:tcPr>
            <w:tcW w:w="3363" w:type="dxa"/>
          </w:tcPr>
          <w:p w14:paraId="1CD59C99" w14:textId="77777777" w:rsidR="00861403" w:rsidRPr="00CC3EBA" w:rsidRDefault="00861403" w:rsidP="00C50958">
            <w:pPr>
              <w:ind w:right="225"/>
              <w:jc w:val="center"/>
              <w:rPr>
                <w:rFonts w:ascii="Arial" w:hAnsi="Arial" w:cs="Arial"/>
                <w:b/>
                <w:sz w:val="20"/>
                <w:szCs w:val="20"/>
              </w:rPr>
            </w:pPr>
          </w:p>
        </w:tc>
      </w:tr>
      <w:tr w:rsidR="00CC3EBA" w:rsidRPr="00CC3EBA" w14:paraId="3B904650" w14:textId="77777777" w:rsidTr="00C50958">
        <w:tc>
          <w:tcPr>
            <w:tcW w:w="1042" w:type="dxa"/>
          </w:tcPr>
          <w:p w14:paraId="7C2ED11A" w14:textId="77777777" w:rsidR="00861403" w:rsidRPr="00CC3EBA" w:rsidRDefault="00861403" w:rsidP="00C50958">
            <w:pPr>
              <w:ind w:right="225"/>
              <w:jc w:val="center"/>
              <w:rPr>
                <w:rFonts w:ascii="Arial" w:hAnsi="Arial" w:cs="Arial"/>
                <w:b/>
                <w:sz w:val="20"/>
                <w:szCs w:val="20"/>
              </w:rPr>
            </w:pPr>
          </w:p>
        </w:tc>
        <w:tc>
          <w:tcPr>
            <w:tcW w:w="2160" w:type="dxa"/>
          </w:tcPr>
          <w:p w14:paraId="2B18CA8F" w14:textId="77777777" w:rsidR="00861403" w:rsidRPr="00CC3EBA" w:rsidRDefault="00861403" w:rsidP="00495FFD">
            <w:pPr>
              <w:ind w:right="225"/>
              <w:rPr>
                <w:rFonts w:ascii="Arial" w:hAnsi="Arial" w:cs="Arial"/>
                <w:b/>
                <w:sz w:val="20"/>
                <w:szCs w:val="20"/>
              </w:rPr>
            </w:pPr>
          </w:p>
        </w:tc>
        <w:tc>
          <w:tcPr>
            <w:tcW w:w="2158" w:type="dxa"/>
          </w:tcPr>
          <w:p w14:paraId="711F8A04" w14:textId="77777777" w:rsidR="00861403" w:rsidRPr="00CC3EBA" w:rsidRDefault="00861403" w:rsidP="00495FFD">
            <w:pPr>
              <w:ind w:right="225"/>
              <w:rPr>
                <w:rFonts w:ascii="Arial" w:hAnsi="Arial" w:cs="Arial"/>
                <w:b/>
                <w:sz w:val="20"/>
                <w:szCs w:val="20"/>
              </w:rPr>
            </w:pPr>
          </w:p>
        </w:tc>
        <w:tc>
          <w:tcPr>
            <w:tcW w:w="2162" w:type="dxa"/>
          </w:tcPr>
          <w:p w14:paraId="61FEB2E3" w14:textId="77777777" w:rsidR="00861403" w:rsidRPr="00CC3EBA" w:rsidRDefault="00861403" w:rsidP="00495FFD">
            <w:pPr>
              <w:ind w:right="225"/>
              <w:rPr>
                <w:rFonts w:ascii="Arial" w:hAnsi="Arial" w:cs="Arial"/>
                <w:b/>
                <w:sz w:val="20"/>
                <w:szCs w:val="20"/>
              </w:rPr>
            </w:pPr>
          </w:p>
        </w:tc>
        <w:tc>
          <w:tcPr>
            <w:tcW w:w="3363" w:type="dxa"/>
          </w:tcPr>
          <w:p w14:paraId="03219CFD" w14:textId="77777777" w:rsidR="00861403" w:rsidRPr="00CC3EBA" w:rsidRDefault="00861403" w:rsidP="00C50958">
            <w:pPr>
              <w:ind w:right="225"/>
              <w:jc w:val="center"/>
              <w:rPr>
                <w:rFonts w:ascii="Arial" w:hAnsi="Arial" w:cs="Arial"/>
                <w:b/>
                <w:sz w:val="20"/>
                <w:szCs w:val="20"/>
              </w:rPr>
            </w:pPr>
          </w:p>
        </w:tc>
      </w:tr>
      <w:tr w:rsidR="00CC3EBA" w:rsidRPr="00CC3EBA" w14:paraId="798922DC" w14:textId="77777777" w:rsidTr="00C50958">
        <w:tc>
          <w:tcPr>
            <w:tcW w:w="1042" w:type="dxa"/>
          </w:tcPr>
          <w:p w14:paraId="28E651F1" w14:textId="77777777" w:rsidR="00861403" w:rsidRPr="00CC3EBA" w:rsidRDefault="00861403" w:rsidP="00C50958">
            <w:pPr>
              <w:ind w:right="225"/>
              <w:jc w:val="center"/>
              <w:rPr>
                <w:rFonts w:ascii="Arial" w:hAnsi="Arial" w:cs="Arial"/>
                <w:b/>
                <w:sz w:val="20"/>
                <w:szCs w:val="20"/>
              </w:rPr>
            </w:pPr>
          </w:p>
        </w:tc>
        <w:tc>
          <w:tcPr>
            <w:tcW w:w="2160" w:type="dxa"/>
          </w:tcPr>
          <w:p w14:paraId="26E26418" w14:textId="77777777" w:rsidR="00861403" w:rsidRPr="00CC3EBA" w:rsidRDefault="00861403" w:rsidP="00495FFD">
            <w:pPr>
              <w:ind w:right="225"/>
              <w:rPr>
                <w:rFonts w:ascii="Arial" w:hAnsi="Arial" w:cs="Arial"/>
                <w:b/>
                <w:sz w:val="20"/>
                <w:szCs w:val="20"/>
              </w:rPr>
            </w:pPr>
          </w:p>
        </w:tc>
        <w:tc>
          <w:tcPr>
            <w:tcW w:w="2158" w:type="dxa"/>
          </w:tcPr>
          <w:p w14:paraId="5626A284" w14:textId="77777777" w:rsidR="00861403" w:rsidRPr="00CC3EBA" w:rsidRDefault="00861403" w:rsidP="00495FFD">
            <w:pPr>
              <w:ind w:right="225"/>
              <w:rPr>
                <w:rFonts w:ascii="Arial" w:hAnsi="Arial" w:cs="Arial"/>
                <w:b/>
                <w:sz w:val="20"/>
                <w:szCs w:val="20"/>
              </w:rPr>
            </w:pPr>
          </w:p>
        </w:tc>
        <w:tc>
          <w:tcPr>
            <w:tcW w:w="2162" w:type="dxa"/>
          </w:tcPr>
          <w:p w14:paraId="23358BD4" w14:textId="77777777" w:rsidR="00861403" w:rsidRPr="00CC3EBA" w:rsidRDefault="00861403" w:rsidP="00495FFD">
            <w:pPr>
              <w:ind w:right="225"/>
              <w:rPr>
                <w:rFonts w:ascii="Arial" w:hAnsi="Arial" w:cs="Arial"/>
                <w:b/>
                <w:sz w:val="20"/>
                <w:szCs w:val="20"/>
              </w:rPr>
            </w:pPr>
          </w:p>
        </w:tc>
        <w:tc>
          <w:tcPr>
            <w:tcW w:w="3363" w:type="dxa"/>
          </w:tcPr>
          <w:p w14:paraId="584210BE" w14:textId="77777777" w:rsidR="00861403" w:rsidRPr="00CC3EBA" w:rsidRDefault="00861403" w:rsidP="00C50958">
            <w:pPr>
              <w:ind w:right="225"/>
              <w:jc w:val="center"/>
              <w:rPr>
                <w:rFonts w:ascii="Arial" w:hAnsi="Arial" w:cs="Arial"/>
                <w:b/>
                <w:sz w:val="20"/>
                <w:szCs w:val="20"/>
              </w:rPr>
            </w:pPr>
          </w:p>
        </w:tc>
      </w:tr>
      <w:tr w:rsidR="00CC3EBA" w:rsidRPr="00CC3EBA" w14:paraId="3CA08E70" w14:textId="77777777" w:rsidTr="00C50958">
        <w:tc>
          <w:tcPr>
            <w:tcW w:w="1042" w:type="dxa"/>
          </w:tcPr>
          <w:p w14:paraId="1D0B49F6" w14:textId="77777777" w:rsidR="00861403" w:rsidRPr="00CC3EBA" w:rsidRDefault="00861403" w:rsidP="00C50958">
            <w:pPr>
              <w:ind w:right="225"/>
              <w:jc w:val="center"/>
              <w:rPr>
                <w:rFonts w:ascii="Arial" w:hAnsi="Arial" w:cs="Arial"/>
                <w:b/>
                <w:sz w:val="20"/>
                <w:szCs w:val="20"/>
              </w:rPr>
            </w:pPr>
          </w:p>
        </w:tc>
        <w:tc>
          <w:tcPr>
            <w:tcW w:w="2160" w:type="dxa"/>
          </w:tcPr>
          <w:p w14:paraId="5521158B" w14:textId="77777777" w:rsidR="00861403" w:rsidRPr="00CC3EBA" w:rsidRDefault="00861403" w:rsidP="00495FFD">
            <w:pPr>
              <w:ind w:right="225"/>
              <w:rPr>
                <w:rFonts w:ascii="Arial" w:hAnsi="Arial" w:cs="Arial"/>
                <w:b/>
                <w:sz w:val="20"/>
                <w:szCs w:val="20"/>
              </w:rPr>
            </w:pPr>
          </w:p>
        </w:tc>
        <w:tc>
          <w:tcPr>
            <w:tcW w:w="2158" w:type="dxa"/>
          </w:tcPr>
          <w:p w14:paraId="714451A8" w14:textId="77777777" w:rsidR="00861403" w:rsidRPr="00CC3EBA" w:rsidRDefault="00861403" w:rsidP="00495FFD">
            <w:pPr>
              <w:ind w:right="225"/>
              <w:rPr>
                <w:rFonts w:ascii="Arial" w:hAnsi="Arial" w:cs="Arial"/>
                <w:b/>
                <w:sz w:val="20"/>
                <w:szCs w:val="20"/>
              </w:rPr>
            </w:pPr>
          </w:p>
        </w:tc>
        <w:tc>
          <w:tcPr>
            <w:tcW w:w="2162" w:type="dxa"/>
          </w:tcPr>
          <w:p w14:paraId="64FD83E7" w14:textId="77777777" w:rsidR="00861403" w:rsidRPr="00CC3EBA" w:rsidRDefault="00861403" w:rsidP="00495FFD">
            <w:pPr>
              <w:ind w:right="225"/>
              <w:rPr>
                <w:rFonts w:ascii="Arial" w:hAnsi="Arial" w:cs="Arial"/>
                <w:b/>
                <w:sz w:val="20"/>
                <w:szCs w:val="20"/>
              </w:rPr>
            </w:pPr>
          </w:p>
        </w:tc>
        <w:tc>
          <w:tcPr>
            <w:tcW w:w="3363" w:type="dxa"/>
          </w:tcPr>
          <w:p w14:paraId="6CBA2815" w14:textId="77777777" w:rsidR="00861403" w:rsidRPr="00CC3EBA" w:rsidRDefault="00861403" w:rsidP="00C50958">
            <w:pPr>
              <w:ind w:right="225"/>
              <w:jc w:val="center"/>
              <w:rPr>
                <w:rFonts w:ascii="Arial" w:hAnsi="Arial" w:cs="Arial"/>
                <w:b/>
                <w:sz w:val="20"/>
                <w:szCs w:val="20"/>
              </w:rPr>
            </w:pPr>
          </w:p>
        </w:tc>
      </w:tr>
      <w:tr w:rsidR="00CC3EBA" w:rsidRPr="00CC3EBA" w14:paraId="22D60820" w14:textId="77777777" w:rsidTr="00C50958">
        <w:tc>
          <w:tcPr>
            <w:tcW w:w="1042" w:type="dxa"/>
          </w:tcPr>
          <w:p w14:paraId="2C6BA83B" w14:textId="77777777" w:rsidR="001C0E83" w:rsidRPr="00CC3EBA" w:rsidRDefault="001C0E83" w:rsidP="00C50958">
            <w:pPr>
              <w:ind w:right="225"/>
              <w:jc w:val="center"/>
              <w:rPr>
                <w:rFonts w:ascii="Arial" w:hAnsi="Arial" w:cs="Arial"/>
                <w:b/>
                <w:sz w:val="20"/>
                <w:szCs w:val="20"/>
              </w:rPr>
            </w:pPr>
          </w:p>
        </w:tc>
        <w:tc>
          <w:tcPr>
            <w:tcW w:w="2160" w:type="dxa"/>
          </w:tcPr>
          <w:p w14:paraId="3921BA8C" w14:textId="77777777" w:rsidR="001C0E83" w:rsidRPr="00CC3EBA" w:rsidRDefault="001C0E83" w:rsidP="00495FFD">
            <w:pPr>
              <w:ind w:right="225"/>
              <w:rPr>
                <w:rFonts w:ascii="Arial" w:hAnsi="Arial" w:cs="Arial"/>
                <w:b/>
                <w:sz w:val="20"/>
                <w:szCs w:val="20"/>
              </w:rPr>
            </w:pPr>
          </w:p>
        </w:tc>
        <w:tc>
          <w:tcPr>
            <w:tcW w:w="2158" w:type="dxa"/>
          </w:tcPr>
          <w:p w14:paraId="5DFE61E7" w14:textId="77777777" w:rsidR="001C0E83" w:rsidRPr="00CC3EBA" w:rsidRDefault="001C0E83" w:rsidP="00495FFD">
            <w:pPr>
              <w:ind w:right="225"/>
              <w:rPr>
                <w:rFonts w:ascii="Arial" w:hAnsi="Arial" w:cs="Arial"/>
                <w:b/>
                <w:sz w:val="20"/>
                <w:szCs w:val="20"/>
              </w:rPr>
            </w:pPr>
          </w:p>
        </w:tc>
        <w:tc>
          <w:tcPr>
            <w:tcW w:w="2162" w:type="dxa"/>
          </w:tcPr>
          <w:p w14:paraId="02FEBAFB" w14:textId="77777777" w:rsidR="001C0E83" w:rsidRPr="00CC3EBA" w:rsidRDefault="001C0E83" w:rsidP="00495FFD">
            <w:pPr>
              <w:ind w:right="225"/>
              <w:rPr>
                <w:rFonts w:ascii="Arial" w:hAnsi="Arial" w:cs="Arial"/>
                <w:b/>
                <w:sz w:val="20"/>
                <w:szCs w:val="20"/>
              </w:rPr>
            </w:pPr>
          </w:p>
        </w:tc>
        <w:tc>
          <w:tcPr>
            <w:tcW w:w="3363" w:type="dxa"/>
          </w:tcPr>
          <w:p w14:paraId="0157DD6B" w14:textId="77777777" w:rsidR="001C0E83" w:rsidRPr="00CC3EBA" w:rsidRDefault="001C0E83" w:rsidP="00C50958">
            <w:pPr>
              <w:ind w:right="225"/>
              <w:jc w:val="center"/>
              <w:rPr>
                <w:rFonts w:ascii="Arial" w:hAnsi="Arial" w:cs="Arial"/>
                <w:b/>
                <w:sz w:val="20"/>
                <w:szCs w:val="20"/>
              </w:rPr>
            </w:pPr>
          </w:p>
        </w:tc>
      </w:tr>
    </w:tbl>
    <w:p w14:paraId="04DCA17E" w14:textId="5360DCD0" w:rsidR="00B41A74" w:rsidRPr="00CC3EBA" w:rsidRDefault="00F24812" w:rsidP="00495FFD">
      <w:pPr>
        <w:spacing w:after="0" w:line="240" w:lineRule="auto"/>
        <w:ind w:right="225"/>
        <w:rPr>
          <w:rFonts w:ascii="Arial" w:hAnsi="Arial" w:cs="Arial"/>
          <w:b/>
          <w:sz w:val="20"/>
          <w:szCs w:val="20"/>
        </w:rPr>
      </w:pPr>
      <w:r w:rsidRPr="00CC3EBA">
        <w:rPr>
          <w:rFonts w:ascii="Arial" w:hAnsi="Arial" w:cs="Arial"/>
          <w:b/>
          <w:sz w:val="20"/>
          <w:szCs w:val="20"/>
        </w:rPr>
        <w:t>** I</w:t>
      </w:r>
      <w:r w:rsidR="00C941CE" w:rsidRPr="00CC3EBA">
        <w:rPr>
          <w:rFonts w:ascii="Arial" w:hAnsi="Arial" w:cs="Arial"/>
          <w:b/>
          <w:sz w:val="20"/>
          <w:szCs w:val="20"/>
        </w:rPr>
        <w:t>dentify</w:t>
      </w:r>
      <w:r w:rsidRPr="00CC3EBA">
        <w:rPr>
          <w:rFonts w:ascii="Arial" w:hAnsi="Arial" w:cs="Arial"/>
          <w:b/>
          <w:sz w:val="20"/>
          <w:szCs w:val="20"/>
        </w:rPr>
        <w:t xml:space="preserve"> the </w:t>
      </w:r>
      <w:r w:rsidR="00C941CE" w:rsidRPr="00CC3EBA">
        <w:rPr>
          <w:rFonts w:ascii="Arial" w:hAnsi="Arial" w:cs="Arial"/>
          <w:b/>
          <w:sz w:val="20"/>
          <w:szCs w:val="20"/>
        </w:rPr>
        <w:t xml:space="preserve">letter of the </w:t>
      </w:r>
      <w:r w:rsidRPr="00CC3EBA">
        <w:rPr>
          <w:rFonts w:ascii="Arial" w:hAnsi="Arial" w:cs="Arial"/>
          <w:b/>
          <w:sz w:val="20"/>
          <w:szCs w:val="20"/>
        </w:rPr>
        <w:t>appropriate</w:t>
      </w:r>
      <w:r w:rsidR="00C941CE" w:rsidRPr="00CC3EBA">
        <w:rPr>
          <w:rFonts w:ascii="Arial" w:hAnsi="Arial" w:cs="Arial"/>
          <w:b/>
          <w:sz w:val="20"/>
          <w:szCs w:val="20"/>
        </w:rPr>
        <w:t xml:space="preserve"> assignment conditions from above.</w:t>
      </w:r>
    </w:p>
    <w:p w14:paraId="4164E041" w14:textId="77777777" w:rsidR="00C941CE" w:rsidRPr="00CC3EBA" w:rsidRDefault="00C941CE" w:rsidP="00495FFD">
      <w:pPr>
        <w:spacing w:after="0" w:line="240" w:lineRule="auto"/>
        <w:ind w:right="225"/>
        <w:rPr>
          <w:rFonts w:ascii="Arial" w:hAnsi="Arial" w:cs="Arial"/>
          <w:b/>
          <w:sz w:val="20"/>
          <w:szCs w:val="20"/>
        </w:rPr>
      </w:pPr>
    </w:p>
    <w:p w14:paraId="5FD8017F" w14:textId="798E01B1" w:rsidR="001C0E83" w:rsidRPr="00CC3EBA" w:rsidRDefault="00BC27B1" w:rsidP="00495FFD">
      <w:pPr>
        <w:spacing w:after="0" w:line="240" w:lineRule="auto"/>
        <w:ind w:right="225"/>
        <w:rPr>
          <w:rFonts w:ascii="Arial" w:hAnsi="Arial" w:cs="Arial"/>
          <w:b/>
          <w:sz w:val="20"/>
          <w:szCs w:val="20"/>
        </w:rPr>
      </w:pPr>
      <w:r w:rsidRPr="00CC3EBA">
        <w:rPr>
          <w:rFonts w:ascii="Arial" w:hAnsi="Arial" w:cs="Arial"/>
          <w:b/>
          <w:sz w:val="20"/>
          <w:szCs w:val="20"/>
        </w:rPr>
        <w:t>***Special Appraisal Instructions</w:t>
      </w:r>
      <w:r w:rsidR="001C0E83" w:rsidRPr="00CC3EBA">
        <w:rPr>
          <w:rFonts w:ascii="Arial" w:hAnsi="Arial" w:cs="Arial"/>
          <w:b/>
          <w:sz w:val="20"/>
          <w:szCs w:val="20"/>
        </w:rPr>
        <w:t>:</w:t>
      </w:r>
    </w:p>
    <w:p w14:paraId="4C3F5154" w14:textId="77777777" w:rsidR="001C0E83" w:rsidRPr="00CC3EBA" w:rsidRDefault="001C0E83" w:rsidP="00495FFD">
      <w:pPr>
        <w:spacing w:after="0" w:line="240" w:lineRule="auto"/>
        <w:ind w:right="225"/>
        <w:rPr>
          <w:rFonts w:ascii="Arial" w:hAnsi="Arial" w:cs="Arial"/>
          <w:b/>
          <w:sz w:val="20"/>
          <w:szCs w:val="20"/>
        </w:rPr>
      </w:pPr>
    </w:p>
    <w:p w14:paraId="2A7E5337" w14:textId="77777777" w:rsidR="001C0E83" w:rsidRPr="00CC3EBA" w:rsidRDefault="001C0E83" w:rsidP="00495FFD">
      <w:pPr>
        <w:spacing w:after="0" w:line="240" w:lineRule="auto"/>
        <w:ind w:right="225"/>
        <w:rPr>
          <w:rFonts w:ascii="Arial" w:hAnsi="Arial" w:cs="Arial"/>
          <w:b/>
          <w:sz w:val="20"/>
          <w:szCs w:val="20"/>
        </w:rPr>
      </w:pPr>
    </w:p>
    <w:p w14:paraId="402ED8B8" w14:textId="603CD35F" w:rsidR="00041E17" w:rsidRPr="00CC3EBA" w:rsidRDefault="00041E17" w:rsidP="00495FFD">
      <w:pPr>
        <w:spacing w:after="0" w:line="240" w:lineRule="auto"/>
        <w:ind w:right="225"/>
        <w:rPr>
          <w:rFonts w:ascii="Arial" w:hAnsi="Arial" w:cs="Arial"/>
          <w:b/>
          <w:sz w:val="20"/>
          <w:szCs w:val="20"/>
        </w:rPr>
      </w:pPr>
      <w:r w:rsidRPr="00CC3EBA">
        <w:rPr>
          <w:rFonts w:ascii="Arial" w:hAnsi="Arial" w:cs="Arial"/>
          <w:b/>
          <w:sz w:val="20"/>
          <w:szCs w:val="20"/>
        </w:rPr>
        <w:t>Contact Information</w:t>
      </w:r>
    </w:p>
    <w:tbl>
      <w:tblPr>
        <w:tblStyle w:val="TableGrid"/>
        <w:tblW w:w="10903" w:type="dxa"/>
        <w:tblLook w:val="04A0" w:firstRow="1" w:lastRow="0" w:firstColumn="1" w:lastColumn="0" w:noHBand="0" w:noVBand="1"/>
      </w:tblPr>
      <w:tblGrid>
        <w:gridCol w:w="1775"/>
        <w:gridCol w:w="1987"/>
        <w:gridCol w:w="1486"/>
        <w:gridCol w:w="2827"/>
        <w:gridCol w:w="2828"/>
      </w:tblGrid>
      <w:tr w:rsidR="00CC3EBA" w:rsidRPr="00CC3EBA" w14:paraId="32B4E434" w14:textId="77777777" w:rsidTr="00573EC4">
        <w:tc>
          <w:tcPr>
            <w:tcW w:w="1775" w:type="dxa"/>
          </w:tcPr>
          <w:p w14:paraId="0CF006FC" w14:textId="664A480E" w:rsidR="00573EC4" w:rsidRPr="00CC3EBA" w:rsidRDefault="00573EC4" w:rsidP="00495FFD">
            <w:pPr>
              <w:ind w:right="225"/>
              <w:rPr>
                <w:rFonts w:ascii="Arial" w:hAnsi="Arial" w:cs="Arial"/>
                <w:b/>
                <w:sz w:val="20"/>
                <w:szCs w:val="20"/>
              </w:rPr>
            </w:pPr>
            <w:r w:rsidRPr="00CC3EBA">
              <w:rPr>
                <w:rFonts w:ascii="Arial" w:hAnsi="Arial" w:cs="Arial"/>
                <w:b/>
                <w:sz w:val="20"/>
                <w:szCs w:val="20"/>
              </w:rPr>
              <w:t>Role</w:t>
            </w:r>
          </w:p>
        </w:tc>
        <w:tc>
          <w:tcPr>
            <w:tcW w:w="1987" w:type="dxa"/>
          </w:tcPr>
          <w:p w14:paraId="6F4898F5" w14:textId="4ABB1E39" w:rsidR="00573EC4" w:rsidRPr="00CC3EBA" w:rsidRDefault="00573EC4" w:rsidP="00495FFD">
            <w:pPr>
              <w:ind w:right="225"/>
              <w:rPr>
                <w:rFonts w:ascii="Arial" w:hAnsi="Arial" w:cs="Arial"/>
                <w:b/>
                <w:sz w:val="20"/>
                <w:szCs w:val="20"/>
              </w:rPr>
            </w:pPr>
            <w:r w:rsidRPr="00CC3EBA">
              <w:rPr>
                <w:rFonts w:ascii="Arial" w:hAnsi="Arial" w:cs="Arial"/>
                <w:b/>
                <w:sz w:val="20"/>
                <w:szCs w:val="20"/>
              </w:rPr>
              <w:t>Real Estate PM</w:t>
            </w:r>
          </w:p>
        </w:tc>
        <w:tc>
          <w:tcPr>
            <w:tcW w:w="1486" w:type="dxa"/>
          </w:tcPr>
          <w:p w14:paraId="4F20DDAC" w14:textId="07834215" w:rsidR="00573EC4" w:rsidRPr="00CC3EBA" w:rsidRDefault="00573EC4" w:rsidP="00495FFD">
            <w:pPr>
              <w:ind w:right="225"/>
              <w:rPr>
                <w:rFonts w:ascii="Arial" w:hAnsi="Arial" w:cs="Arial"/>
                <w:b/>
                <w:sz w:val="20"/>
                <w:szCs w:val="20"/>
              </w:rPr>
            </w:pPr>
            <w:r w:rsidRPr="00CC3EBA">
              <w:rPr>
                <w:rFonts w:ascii="Arial" w:hAnsi="Arial" w:cs="Arial"/>
                <w:b/>
                <w:sz w:val="20"/>
                <w:szCs w:val="20"/>
              </w:rPr>
              <w:t>Appraiser</w:t>
            </w:r>
          </w:p>
        </w:tc>
        <w:tc>
          <w:tcPr>
            <w:tcW w:w="2827" w:type="dxa"/>
          </w:tcPr>
          <w:p w14:paraId="3AE4F443" w14:textId="1AAFA96D" w:rsidR="00573EC4" w:rsidRPr="00CC3EBA" w:rsidRDefault="00573EC4" w:rsidP="00495FFD">
            <w:pPr>
              <w:ind w:right="225"/>
              <w:rPr>
                <w:rFonts w:ascii="Arial" w:hAnsi="Arial" w:cs="Arial"/>
                <w:b/>
                <w:sz w:val="20"/>
                <w:szCs w:val="20"/>
              </w:rPr>
            </w:pPr>
            <w:r w:rsidRPr="00CC3EBA">
              <w:rPr>
                <w:rFonts w:ascii="Arial" w:hAnsi="Arial" w:cs="Arial"/>
                <w:b/>
                <w:sz w:val="20"/>
                <w:szCs w:val="20"/>
              </w:rPr>
              <w:t>Statewide Review Appraiser</w:t>
            </w:r>
          </w:p>
        </w:tc>
        <w:tc>
          <w:tcPr>
            <w:tcW w:w="2828" w:type="dxa"/>
          </w:tcPr>
          <w:p w14:paraId="7C7B93F0" w14:textId="60036E4C" w:rsidR="00573EC4" w:rsidRPr="00CC3EBA" w:rsidRDefault="00573EC4" w:rsidP="00495FFD">
            <w:pPr>
              <w:ind w:right="225"/>
              <w:rPr>
                <w:rFonts w:ascii="Arial" w:hAnsi="Arial" w:cs="Arial"/>
                <w:b/>
                <w:sz w:val="20"/>
                <w:szCs w:val="20"/>
              </w:rPr>
            </w:pPr>
            <w:r w:rsidRPr="00CC3EBA">
              <w:rPr>
                <w:rFonts w:ascii="Arial" w:hAnsi="Arial" w:cs="Arial"/>
                <w:b/>
                <w:sz w:val="20"/>
                <w:szCs w:val="20"/>
              </w:rPr>
              <w:t>Regional Review Appraiser</w:t>
            </w:r>
          </w:p>
        </w:tc>
      </w:tr>
      <w:tr w:rsidR="00CC3EBA" w:rsidRPr="00CC3EBA" w14:paraId="6ED5A26F" w14:textId="77777777" w:rsidTr="00573EC4">
        <w:tc>
          <w:tcPr>
            <w:tcW w:w="1775" w:type="dxa"/>
          </w:tcPr>
          <w:p w14:paraId="60A37D13" w14:textId="6280C088" w:rsidR="00573EC4" w:rsidRPr="00CC3EBA" w:rsidRDefault="00573EC4" w:rsidP="00495FFD">
            <w:pPr>
              <w:ind w:right="225"/>
              <w:rPr>
                <w:rFonts w:ascii="Arial" w:hAnsi="Arial" w:cs="Arial"/>
                <w:b/>
                <w:sz w:val="20"/>
                <w:szCs w:val="20"/>
              </w:rPr>
            </w:pPr>
            <w:r w:rsidRPr="00CC3EBA">
              <w:rPr>
                <w:rFonts w:ascii="Arial" w:hAnsi="Arial" w:cs="Arial"/>
                <w:b/>
                <w:sz w:val="20"/>
                <w:szCs w:val="20"/>
              </w:rPr>
              <w:t>Name</w:t>
            </w:r>
          </w:p>
        </w:tc>
        <w:tc>
          <w:tcPr>
            <w:tcW w:w="1987" w:type="dxa"/>
          </w:tcPr>
          <w:p w14:paraId="7B02281A" w14:textId="77777777" w:rsidR="00573EC4" w:rsidRPr="00CC3EBA" w:rsidRDefault="00573EC4" w:rsidP="00495FFD">
            <w:pPr>
              <w:ind w:right="225"/>
              <w:rPr>
                <w:rFonts w:ascii="Arial" w:hAnsi="Arial" w:cs="Arial"/>
                <w:b/>
                <w:sz w:val="20"/>
                <w:szCs w:val="20"/>
              </w:rPr>
            </w:pPr>
          </w:p>
        </w:tc>
        <w:tc>
          <w:tcPr>
            <w:tcW w:w="1486" w:type="dxa"/>
          </w:tcPr>
          <w:p w14:paraId="1CC9645C" w14:textId="77777777" w:rsidR="00573EC4" w:rsidRPr="00CC3EBA" w:rsidRDefault="00573EC4" w:rsidP="00495FFD">
            <w:pPr>
              <w:ind w:right="225"/>
              <w:rPr>
                <w:rFonts w:ascii="Arial" w:hAnsi="Arial" w:cs="Arial"/>
                <w:b/>
                <w:sz w:val="20"/>
                <w:szCs w:val="20"/>
              </w:rPr>
            </w:pPr>
          </w:p>
        </w:tc>
        <w:tc>
          <w:tcPr>
            <w:tcW w:w="2827" w:type="dxa"/>
          </w:tcPr>
          <w:p w14:paraId="751BDB16" w14:textId="77777777" w:rsidR="00573EC4" w:rsidRPr="00CC3EBA" w:rsidRDefault="00573EC4" w:rsidP="00495FFD">
            <w:pPr>
              <w:ind w:right="225"/>
              <w:rPr>
                <w:rFonts w:ascii="Arial" w:hAnsi="Arial" w:cs="Arial"/>
                <w:b/>
                <w:sz w:val="20"/>
                <w:szCs w:val="20"/>
              </w:rPr>
            </w:pPr>
          </w:p>
        </w:tc>
        <w:tc>
          <w:tcPr>
            <w:tcW w:w="2828" w:type="dxa"/>
          </w:tcPr>
          <w:p w14:paraId="48B0C7A3" w14:textId="77777777" w:rsidR="00573EC4" w:rsidRPr="00CC3EBA" w:rsidRDefault="00573EC4" w:rsidP="00495FFD">
            <w:pPr>
              <w:ind w:right="225"/>
              <w:rPr>
                <w:rFonts w:ascii="Arial" w:hAnsi="Arial" w:cs="Arial"/>
                <w:b/>
                <w:sz w:val="20"/>
                <w:szCs w:val="20"/>
              </w:rPr>
            </w:pPr>
          </w:p>
        </w:tc>
      </w:tr>
      <w:tr w:rsidR="00CC3EBA" w:rsidRPr="00CC3EBA" w14:paraId="72B0244D" w14:textId="77777777" w:rsidTr="00573EC4">
        <w:tc>
          <w:tcPr>
            <w:tcW w:w="1775" w:type="dxa"/>
          </w:tcPr>
          <w:p w14:paraId="14C56D9E" w14:textId="0BCB2A95" w:rsidR="00573EC4" w:rsidRPr="00CC3EBA" w:rsidRDefault="00573EC4" w:rsidP="00495FFD">
            <w:pPr>
              <w:ind w:right="225"/>
              <w:rPr>
                <w:rFonts w:ascii="Arial" w:hAnsi="Arial" w:cs="Arial"/>
                <w:b/>
                <w:sz w:val="20"/>
                <w:szCs w:val="20"/>
              </w:rPr>
            </w:pPr>
            <w:r w:rsidRPr="00CC3EBA">
              <w:rPr>
                <w:rFonts w:ascii="Arial" w:hAnsi="Arial" w:cs="Arial"/>
                <w:b/>
                <w:sz w:val="20"/>
                <w:szCs w:val="20"/>
              </w:rPr>
              <w:t>Organization</w:t>
            </w:r>
          </w:p>
        </w:tc>
        <w:tc>
          <w:tcPr>
            <w:tcW w:w="1987" w:type="dxa"/>
          </w:tcPr>
          <w:p w14:paraId="750B1273" w14:textId="77777777" w:rsidR="00573EC4" w:rsidRPr="00CC3EBA" w:rsidRDefault="00573EC4" w:rsidP="00495FFD">
            <w:pPr>
              <w:ind w:right="225"/>
              <w:rPr>
                <w:rFonts w:ascii="Arial" w:hAnsi="Arial" w:cs="Arial"/>
                <w:b/>
                <w:sz w:val="20"/>
                <w:szCs w:val="20"/>
              </w:rPr>
            </w:pPr>
          </w:p>
        </w:tc>
        <w:tc>
          <w:tcPr>
            <w:tcW w:w="1486" w:type="dxa"/>
          </w:tcPr>
          <w:p w14:paraId="44CFADA1" w14:textId="77777777" w:rsidR="00573EC4" w:rsidRPr="00CC3EBA" w:rsidRDefault="00573EC4" w:rsidP="00495FFD">
            <w:pPr>
              <w:ind w:right="225"/>
              <w:rPr>
                <w:rFonts w:ascii="Arial" w:hAnsi="Arial" w:cs="Arial"/>
                <w:b/>
                <w:sz w:val="20"/>
                <w:szCs w:val="20"/>
              </w:rPr>
            </w:pPr>
          </w:p>
        </w:tc>
        <w:tc>
          <w:tcPr>
            <w:tcW w:w="2827" w:type="dxa"/>
          </w:tcPr>
          <w:p w14:paraId="6E44CA09" w14:textId="77777777" w:rsidR="00573EC4" w:rsidRPr="00CC3EBA" w:rsidRDefault="00573EC4" w:rsidP="00495FFD">
            <w:pPr>
              <w:ind w:right="225"/>
              <w:rPr>
                <w:rFonts w:ascii="Arial" w:hAnsi="Arial" w:cs="Arial"/>
                <w:b/>
                <w:sz w:val="20"/>
                <w:szCs w:val="20"/>
              </w:rPr>
            </w:pPr>
          </w:p>
        </w:tc>
        <w:tc>
          <w:tcPr>
            <w:tcW w:w="2828" w:type="dxa"/>
          </w:tcPr>
          <w:p w14:paraId="60079F39" w14:textId="77777777" w:rsidR="00573EC4" w:rsidRPr="00CC3EBA" w:rsidRDefault="00573EC4" w:rsidP="00495FFD">
            <w:pPr>
              <w:ind w:right="225"/>
              <w:rPr>
                <w:rFonts w:ascii="Arial" w:hAnsi="Arial" w:cs="Arial"/>
                <w:b/>
                <w:sz w:val="20"/>
                <w:szCs w:val="20"/>
              </w:rPr>
            </w:pPr>
          </w:p>
        </w:tc>
      </w:tr>
      <w:tr w:rsidR="00CC3EBA" w:rsidRPr="00CC3EBA" w14:paraId="17555872" w14:textId="77777777" w:rsidTr="00573EC4">
        <w:tc>
          <w:tcPr>
            <w:tcW w:w="1775" w:type="dxa"/>
          </w:tcPr>
          <w:p w14:paraId="6A6D81C6" w14:textId="32536D01" w:rsidR="00573EC4" w:rsidRPr="00CC3EBA" w:rsidRDefault="00573EC4" w:rsidP="00495FFD">
            <w:pPr>
              <w:ind w:right="225"/>
              <w:rPr>
                <w:rFonts w:ascii="Arial" w:hAnsi="Arial" w:cs="Arial"/>
                <w:b/>
                <w:sz w:val="20"/>
                <w:szCs w:val="20"/>
              </w:rPr>
            </w:pPr>
            <w:r w:rsidRPr="00CC3EBA">
              <w:rPr>
                <w:rFonts w:ascii="Arial" w:hAnsi="Arial" w:cs="Arial"/>
                <w:b/>
                <w:sz w:val="20"/>
                <w:szCs w:val="20"/>
              </w:rPr>
              <w:t>Phone#</w:t>
            </w:r>
          </w:p>
        </w:tc>
        <w:tc>
          <w:tcPr>
            <w:tcW w:w="1987" w:type="dxa"/>
          </w:tcPr>
          <w:p w14:paraId="0618870A" w14:textId="77777777" w:rsidR="00573EC4" w:rsidRPr="00CC3EBA" w:rsidRDefault="00573EC4" w:rsidP="00495FFD">
            <w:pPr>
              <w:ind w:right="225"/>
              <w:rPr>
                <w:rFonts w:ascii="Arial" w:hAnsi="Arial" w:cs="Arial"/>
                <w:b/>
                <w:sz w:val="20"/>
                <w:szCs w:val="20"/>
              </w:rPr>
            </w:pPr>
          </w:p>
        </w:tc>
        <w:tc>
          <w:tcPr>
            <w:tcW w:w="1486" w:type="dxa"/>
          </w:tcPr>
          <w:p w14:paraId="760132A4" w14:textId="77777777" w:rsidR="00573EC4" w:rsidRPr="00CC3EBA" w:rsidRDefault="00573EC4" w:rsidP="00495FFD">
            <w:pPr>
              <w:ind w:right="225"/>
              <w:rPr>
                <w:rFonts w:ascii="Arial" w:hAnsi="Arial" w:cs="Arial"/>
                <w:b/>
                <w:sz w:val="20"/>
                <w:szCs w:val="20"/>
              </w:rPr>
            </w:pPr>
          </w:p>
        </w:tc>
        <w:tc>
          <w:tcPr>
            <w:tcW w:w="2827" w:type="dxa"/>
          </w:tcPr>
          <w:p w14:paraId="2700BDA2" w14:textId="77777777" w:rsidR="00573EC4" w:rsidRPr="00CC3EBA" w:rsidRDefault="00573EC4" w:rsidP="00495FFD">
            <w:pPr>
              <w:ind w:right="225"/>
              <w:rPr>
                <w:rFonts w:ascii="Arial" w:hAnsi="Arial" w:cs="Arial"/>
                <w:b/>
                <w:sz w:val="20"/>
                <w:szCs w:val="20"/>
              </w:rPr>
            </w:pPr>
          </w:p>
        </w:tc>
        <w:tc>
          <w:tcPr>
            <w:tcW w:w="2828" w:type="dxa"/>
          </w:tcPr>
          <w:p w14:paraId="6277B3A9" w14:textId="77777777" w:rsidR="00573EC4" w:rsidRPr="00CC3EBA" w:rsidRDefault="00573EC4" w:rsidP="00495FFD">
            <w:pPr>
              <w:ind w:right="225"/>
              <w:rPr>
                <w:rFonts w:ascii="Arial" w:hAnsi="Arial" w:cs="Arial"/>
                <w:b/>
                <w:sz w:val="20"/>
                <w:szCs w:val="20"/>
              </w:rPr>
            </w:pPr>
          </w:p>
        </w:tc>
      </w:tr>
      <w:tr w:rsidR="00832687" w:rsidRPr="00CC3EBA" w14:paraId="3CA81D16" w14:textId="77777777" w:rsidTr="00573EC4">
        <w:tc>
          <w:tcPr>
            <w:tcW w:w="1775" w:type="dxa"/>
          </w:tcPr>
          <w:p w14:paraId="0D08C821" w14:textId="2231544C" w:rsidR="00573EC4" w:rsidRPr="00CC3EBA" w:rsidRDefault="00573EC4" w:rsidP="00495FFD">
            <w:pPr>
              <w:ind w:right="225"/>
              <w:rPr>
                <w:rFonts w:ascii="Arial" w:hAnsi="Arial" w:cs="Arial"/>
                <w:b/>
                <w:sz w:val="20"/>
                <w:szCs w:val="20"/>
              </w:rPr>
            </w:pPr>
            <w:r w:rsidRPr="00CC3EBA">
              <w:rPr>
                <w:rFonts w:ascii="Arial" w:hAnsi="Arial" w:cs="Arial"/>
                <w:b/>
                <w:sz w:val="20"/>
                <w:szCs w:val="20"/>
              </w:rPr>
              <w:t xml:space="preserve">Email </w:t>
            </w:r>
          </w:p>
        </w:tc>
        <w:tc>
          <w:tcPr>
            <w:tcW w:w="1987" w:type="dxa"/>
          </w:tcPr>
          <w:p w14:paraId="24F24F6A" w14:textId="77777777" w:rsidR="00573EC4" w:rsidRPr="00CC3EBA" w:rsidRDefault="00573EC4" w:rsidP="00495FFD">
            <w:pPr>
              <w:ind w:right="225"/>
              <w:rPr>
                <w:rFonts w:ascii="Arial" w:hAnsi="Arial" w:cs="Arial"/>
                <w:b/>
                <w:sz w:val="20"/>
                <w:szCs w:val="20"/>
              </w:rPr>
            </w:pPr>
          </w:p>
        </w:tc>
        <w:tc>
          <w:tcPr>
            <w:tcW w:w="1486" w:type="dxa"/>
          </w:tcPr>
          <w:p w14:paraId="7EDD5C89" w14:textId="77777777" w:rsidR="00573EC4" w:rsidRPr="00CC3EBA" w:rsidRDefault="00573EC4" w:rsidP="00495FFD">
            <w:pPr>
              <w:ind w:right="225"/>
              <w:rPr>
                <w:rFonts w:ascii="Arial" w:hAnsi="Arial" w:cs="Arial"/>
                <w:b/>
                <w:sz w:val="20"/>
                <w:szCs w:val="20"/>
              </w:rPr>
            </w:pPr>
          </w:p>
        </w:tc>
        <w:tc>
          <w:tcPr>
            <w:tcW w:w="2827" w:type="dxa"/>
          </w:tcPr>
          <w:p w14:paraId="0D33FB78" w14:textId="77777777" w:rsidR="00573EC4" w:rsidRPr="00CC3EBA" w:rsidRDefault="00573EC4" w:rsidP="00495FFD">
            <w:pPr>
              <w:ind w:right="225"/>
              <w:rPr>
                <w:rFonts w:ascii="Arial" w:hAnsi="Arial" w:cs="Arial"/>
                <w:b/>
                <w:sz w:val="20"/>
                <w:szCs w:val="20"/>
              </w:rPr>
            </w:pPr>
          </w:p>
        </w:tc>
        <w:tc>
          <w:tcPr>
            <w:tcW w:w="2828" w:type="dxa"/>
          </w:tcPr>
          <w:p w14:paraId="1E42DC46" w14:textId="77777777" w:rsidR="00573EC4" w:rsidRPr="00CC3EBA" w:rsidRDefault="00573EC4" w:rsidP="00495FFD">
            <w:pPr>
              <w:ind w:right="225"/>
              <w:rPr>
                <w:rFonts w:ascii="Arial" w:hAnsi="Arial" w:cs="Arial"/>
                <w:b/>
                <w:sz w:val="20"/>
                <w:szCs w:val="20"/>
              </w:rPr>
            </w:pPr>
          </w:p>
        </w:tc>
      </w:tr>
    </w:tbl>
    <w:p w14:paraId="1255DE8E" w14:textId="77777777" w:rsidR="00584DB4" w:rsidRPr="00CC3EBA" w:rsidRDefault="00584DB4" w:rsidP="00495FFD">
      <w:pPr>
        <w:spacing w:after="0" w:line="240" w:lineRule="auto"/>
        <w:ind w:right="85"/>
        <w:rPr>
          <w:rFonts w:ascii="Arial" w:hAnsi="Arial" w:cs="Arial"/>
          <w:sz w:val="20"/>
          <w:szCs w:val="20"/>
        </w:rPr>
      </w:pPr>
    </w:p>
    <w:p w14:paraId="1810A6C5" w14:textId="341FD4AA" w:rsidR="00332C03" w:rsidRPr="00CC3EBA" w:rsidRDefault="00332C03">
      <w:pPr>
        <w:rPr>
          <w:rFonts w:ascii="Arial" w:eastAsia="Times New Roman" w:hAnsi="Arial" w:cs="Arial"/>
          <w:b/>
          <w:sz w:val="20"/>
          <w:szCs w:val="20"/>
        </w:rPr>
      </w:pPr>
    </w:p>
    <w:p w14:paraId="618FCA01" w14:textId="696D1021" w:rsidR="005A1B99" w:rsidRPr="00CC3EBA" w:rsidRDefault="005A1B99" w:rsidP="00495FFD">
      <w:pPr>
        <w:spacing w:after="0" w:line="240" w:lineRule="auto"/>
        <w:ind w:right="450"/>
        <w:rPr>
          <w:rFonts w:ascii="Arial" w:eastAsia="Times New Roman" w:hAnsi="Arial" w:cs="Arial"/>
          <w:b/>
          <w:sz w:val="20"/>
          <w:szCs w:val="20"/>
        </w:rPr>
      </w:pPr>
      <w:r w:rsidRPr="00CC3EBA">
        <w:rPr>
          <w:rFonts w:ascii="Arial" w:eastAsia="Times New Roman" w:hAnsi="Arial" w:cs="Arial"/>
          <w:b/>
          <w:sz w:val="20"/>
          <w:szCs w:val="20"/>
        </w:rPr>
        <w:t>Subject Property Information</w:t>
      </w:r>
      <w:r w:rsidR="00A8403F" w:rsidRPr="00CC3EBA">
        <w:rPr>
          <w:rFonts w:ascii="Arial" w:eastAsia="Times New Roman" w:hAnsi="Arial" w:cs="Arial"/>
          <w:b/>
          <w:sz w:val="20"/>
          <w:szCs w:val="20"/>
        </w:rPr>
        <w:t>:</w:t>
      </w:r>
    </w:p>
    <w:p w14:paraId="3CA368F2" w14:textId="7D5A2430" w:rsidR="00584DB4" w:rsidRPr="00CC3EBA" w:rsidRDefault="00584DB4" w:rsidP="00495FFD">
      <w:pPr>
        <w:pStyle w:val="BodyText"/>
        <w:ind w:left="0" w:right="469"/>
        <w:jc w:val="both"/>
        <w:rPr>
          <w:rFonts w:ascii="Arial" w:hAnsi="Arial" w:cs="Arial"/>
          <w:b/>
          <w:i/>
          <w:sz w:val="20"/>
          <w:szCs w:val="20"/>
        </w:rPr>
      </w:pPr>
      <w:r w:rsidRPr="00CC3EBA">
        <w:rPr>
          <w:rFonts w:ascii="Arial" w:hAnsi="Arial" w:cs="Arial"/>
          <w:b/>
          <w:i/>
          <w:sz w:val="20"/>
          <w:szCs w:val="20"/>
        </w:rPr>
        <w:t xml:space="preserve">Attach </w:t>
      </w:r>
      <w:r w:rsidR="00832687" w:rsidRPr="00CC3EBA">
        <w:rPr>
          <w:rFonts w:ascii="Arial" w:hAnsi="Arial" w:cs="Arial"/>
          <w:b/>
          <w:i/>
          <w:sz w:val="20"/>
          <w:szCs w:val="20"/>
        </w:rPr>
        <w:t>Appraisal Scoping Checklist and any other pertinent data</w:t>
      </w:r>
    </w:p>
    <w:p w14:paraId="062B3636" w14:textId="42CB5C81" w:rsidR="00983948" w:rsidRPr="00CC3EBA" w:rsidRDefault="00983948" w:rsidP="00495FFD">
      <w:pPr>
        <w:pStyle w:val="BodyText"/>
        <w:ind w:left="0" w:right="469"/>
        <w:jc w:val="both"/>
        <w:rPr>
          <w:rFonts w:ascii="Arial" w:hAnsi="Arial" w:cs="Arial"/>
          <w:b/>
          <w:i/>
          <w:sz w:val="20"/>
          <w:szCs w:val="20"/>
        </w:rPr>
      </w:pPr>
    </w:p>
    <w:p w14:paraId="0EA8A51F" w14:textId="105A7B35" w:rsidR="00983948" w:rsidRDefault="00983948" w:rsidP="00495FFD">
      <w:pPr>
        <w:pStyle w:val="BodyText"/>
        <w:ind w:left="0" w:right="469"/>
        <w:jc w:val="both"/>
        <w:rPr>
          <w:rFonts w:ascii="Arial" w:hAnsi="Arial" w:cs="Arial"/>
          <w:b/>
          <w:i/>
          <w:sz w:val="20"/>
          <w:szCs w:val="20"/>
        </w:rPr>
      </w:pPr>
    </w:p>
    <w:p w14:paraId="7A356C01" w14:textId="6E7D54B4" w:rsidR="00A31D0D" w:rsidRDefault="00A31D0D" w:rsidP="00495FFD">
      <w:pPr>
        <w:pStyle w:val="BodyText"/>
        <w:ind w:left="0" w:right="469"/>
        <w:jc w:val="both"/>
        <w:rPr>
          <w:rFonts w:ascii="Arial" w:hAnsi="Arial" w:cs="Arial"/>
          <w:b/>
          <w:i/>
          <w:sz w:val="20"/>
          <w:szCs w:val="20"/>
        </w:rPr>
      </w:pPr>
    </w:p>
    <w:p w14:paraId="59275E6C" w14:textId="565E37C4" w:rsidR="00A31D0D" w:rsidRDefault="00A31D0D" w:rsidP="00495FFD">
      <w:pPr>
        <w:pStyle w:val="BodyText"/>
        <w:ind w:left="0" w:right="469"/>
        <w:jc w:val="both"/>
        <w:rPr>
          <w:rFonts w:ascii="Arial" w:hAnsi="Arial" w:cs="Arial"/>
          <w:b/>
          <w:i/>
          <w:sz w:val="20"/>
          <w:szCs w:val="20"/>
        </w:rPr>
      </w:pPr>
    </w:p>
    <w:p w14:paraId="778E2E92" w14:textId="249D851C" w:rsidR="00A31D0D" w:rsidRDefault="00A31D0D" w:rsidP="00495FFD">
      <w:pPr>
        <w:pStyle w:val="BodyText"/>
        <w:ind w:left="0" w:right="469"/>
        <w:jc w:val="both"/>
        <w:rPr>
          <w:rFonts w:ascii="Arial" w:hAnsi="Arial" w:cs="Arial"/>
          <w:b/>
          <w:i/>
          <w:sz w:val="20"/>
          <w:szCs w:val="20"/>
        </w:rPr>
      </w:pPr>
    </w:p>
    <w:p w14:paraId="4A085691" w14:textId="77777777" w:rsidR="00A31D0D" w:rsidRPr="00CC3EBA" w:rsidRDefault="00A31D0D" w:rsidP="00495FFD">
      <w:pPr>
        <w:pStyle w:val="BodyText"/>
        <w:ind w:left="0" w:right="469"/>
        <w:jc w:val="both"/>
        <w:rPr>
          <w:rFonts w:ascii="Arial" w:hAnsi="Arial" w:cs="Arial"/>
          <w:b/>
          <w:i/>
          <w:sz w:val="20"/>
          <w:szCs w:val="20"/>
        </w:rPr>
      </w:pPr>
    </w:p>
    <w:p w14:paraId="22F46702" w14:textId="77777777" w:rsidR="00983948" w:rsidRPr="00CC3EBA" w:rsidRDefault="00983948" w:rsidP="00495FFD">
      <w:pPr>
        <w:pStyle w:val="BodyText"/>
        <w:ind w:left="0" w:right="469"/>
        <w:jc w:val="both"/>
        <w:rPr>
          <w:rFonts w:ascii="Arial" w:hAnsi="Arial" w:cs="Arial"/>
          <w:b/>
          <w:i/>
          <w:sz w:val="20"/>
          <w:szCs w:val="20"/>
        </w:rPr>
      </w:pPr>
    </w:p>
    <w:p w14:paraId="1D9ACED8" w14:textId="77777777" w:rsidR="00584DB4" w:rsidRPr="00CC3EBA" w:rsidRDefault="00584DB4" w:rsidP="00495FFD">
      <w:pPr>
        <w:pStyle w:val="BodyText"/>
        <w:ind w:left="0" w:right="469"/>
        <w:jc w:val="both"/>
        <w:rPr>
          <w:rFonts w:ascii="Arial" w:hAnsi="Arial" w:cs="Arial"/>
          <w:sz w:val="20"/>
          <w:szCs w:val="20"/>
        </w:rPr>
      </w:pPr>
    </w:p>
    <w:p w14:paraId="292B790C" w14:textId="3A302068" w:rsidR="006E25E6" w:rsidRPr="00CC3EBA" w:rsidRDefault="008D7C96" w:rsidP="00495FFD">
      <w:pPr>
        <w:spacing w:after="0" w:line="240" w:lineRule="auto"/>
        <w:rPr>
          <w:rFonts w:ascii="Arial" w:hAnsi="Arial" w:cs="Arial"/>
          <w:sz w:val="20"/>
          <w:szCs w:val="20"/>
        </w:rPr>
      </w:pPr>
      <w:r w:rsidRPr="00CC3EBA">
        <w:rPr>
          <w:rFonts w:ascii="Arial" w:hAnsi="Arial" w:cs="Arial"/>
          <w:sz w:val="20"/>
          <w:szCs w:val="20"/>
        </w:rPr>
        <w:lastRenderedPageBreak/>
        <w:t>Agreed upon by:</w:t>
      </w:r>
    </w:p>
    <w:p w14:paraId="635818D6" w14:textId="77777777" w:rsidR="008D7C96" w:rsidRPr="00CC3EBA" w:rsidRDefault="008D7C96" w:rsidP="00495FFD">
      <w:pPr>
        <w:spacing w:after="0" w:line="240" w:lineRule="auto"/>
        <w:rPr>
          <w:rFonts w:ascii="Arial" w:hAnsi="Arial" w:cs="Arial"/>
          <w:sz w:val="20"/>
          <w:szCs w:val="20"/>
        </w:rPr>
      </w:pPr>
    </w:p>
    <w:p w14:paraId="6B29DF07" w14:textId="77777777" w:rsidR="00C974FA" w:rsidRPr="00CC3EBA" w:rsidRDefault="00C974FA" w:rsidP="00C974FA">
      <w:pPr>
        <w:tabs>
          <w:tab w:val="right" w:pos="5760"/>
        </w:tabs>
        <w:autoSpaceDE w:val="0"/>
        <w:autoSpaceDN w:val="0"/>
        <w:adjustRightInd w:val="0"/>
        <w:rPr>
          <w:rFonts w:ascii="Arial" w:hAnsi="Arial" w:cs="Arial"/>
          <w:bCs/>
          <w:sz w:val="20"/>
          <w:szCs w:val="20"/>
          <w:u w:val="single"/>
        </w:rPr>
      </w:pPr>
    </w:p>
    <w:p w14:paraId="297F9588" w14:textId="77777777" w:rsidR="00C974FA" w:rsidRPr="00CC3EBA" w:rsidRDefault="00C974FA" w:rsidP="00C974FA">
      <w:pPr>
        <w:tabs>
          <w:tab w:val="right" w:pos="5760"/>
        </w:tabs>
        <w:autoSpaceDE w:val="0"/>
        <w:autoSpaceDN w:val="0"/>
        <w:adjustRightInd w:val="0"/>
        <w:rPr>
          <w:rFonts w:ascii="Arial" w:hAnsi="Arial" w:cs="Arial"/>
          <w:bCs/>
          <w:sz w:val="20"/>
          <w:szCs w:val="20"/>
          <w:u w:val="single"/>
        </w:rPr>
      </w:pPr>
      <w:r w:rsidRPr="00CC3EBA">
        <w:rPr>
          <w:rFonts w:ascii="Arial" w:hAnsi="Arial" w:cs="Arial"/>
          <w:bCs/>
          <w:sz w:val="20"/>
          <w:szCs w:val="20"/>
          <w:u w:val="single"/>
        </w:rPr>
        <w:tab/>
      </w:r>
    </w:p>
    <w:p w14:paraId="1E985654" w14:textId="77777777" w:rsidR="00C974FA" w:rsidRPr="00CC3EBA" w:rsidRDefault="00C974FA" w:rsidP="00C974FA">
      <w:pPr>
        <w:autoSpaceDE w:val="0"/>
        <w:autoSpaceDN w:val="0"/>
        <w:adjustRightInd w:val="0"/>
        <w:spacing w:after="120"/>
        <w:rPr>
          <w:rFonts w:ascii="Arial" w:hAnsi="Arial" w:cs="Arial"/>
          <w:sz w:val="20"/>
          <w:szCs w:val="20"/>
        </w:rPr>
      </w:pPr>
      <w:r w:rsidRPr="00CC3EBA">
        <w:rPr>
          <w:rFonts w:ascii="Arial" w:hAnsi="Arial" w:cs="Arial"/>
          <w:sz w:val="20"/>
          <w:szCs w:val="20"/>
        </w:rPr>
        <w:t>Appraiser's signature</w:t>
      </w:r>
    </w:p>
    <w:p w14:paraId="553498C6" w14:textId="77777777" w:rsidR="00C974FA" w:rsidRPr="00CC3EBA" w:rsidRDefault="00C974FA" w:rsidP="00C974FA">
      <w:pPr>
        <w:tabs>
          <w:tab w:val="left" w:pos="4320"/>
          <w:tab w:val="left" w:pos="4500"/>
          <w:tab w:val="right" w:pos="5760"/>
        </w:tabs>
        <w:autoSpaceDE w:val="0"/>
        <w:autoSpaceDN w:val="0"/>
        <w:adjustRightInd w:val="0"/>
        <w:rPr>
          <w:rFonts w:ascii="Arial" w:hAnsi="Arial" w:cs="Arial"/>
          <w:bCs/>
          <w:sz w:val="20"/>
          <w:szCs w:val="20"/>
        </w:rPr>
      </w:pPr>
      <w:r w:rsidRPr="00CC3EBA">
        <w:rPr>
          <w:rFonts w:ascii="Arial" w:hAnsi="Arial" w:cs="Arial"/>
          <w:bCs/>
          <w:sz w:val="20"/>
          <w:szCs w:val="20"/>
          <w:u w:val="single"/>
        </w:rPr>
        <w:fldChar w:fldCharType="begin">
          <w:ffData>
            <w:name w:val=""/>
            <w:enabled/>
            <w:calcOnExit w:val="0"/>
            <w:textInput/>
          </w:ffData>
        </w:fldChar>
      </w:r>
      <w:r w:rsidRPr="00CC3EBA">
        <w:rPr>
          <w:rFonts w:ascii="Arial" w:hAnsi="Arial" w:cs="Arial"/>
          <w:bCs/>
          <w:sz w:val="20"/>
          <w:szCs w:val="20"/>
          <w:u w:val="single"/>
        </w:rPr>
        <w:instrText xml:space="preserve"> FORMTEXT </w:instrText>
      </w:r>
      <w:r w:rsidRPr="00CC3EBA">
        <w:rPr>
          <w:rFonts w:ascii="Arial" w:hAnsi="Arial" w:cs="Arial"/>
          <w:bCs/>
          <w:sz w:val="20"/>
          <w:szCs w:val="20"/>
          <w:u w:val="single"/>
        </w:rPr>
      </w:r>
      <w:r w:rsidRPr="00CC3EBA">
        <w:rPr>
          <w:rFonts w:ascii="Arial" w:hAnsi="Arial" w:cs="Arial"/>
          <w:bCs/>
          <w:sz w:val="20"/>
          <w:szCs w:val="20"/>
          <w:u w:val="single"/>
        </w:rPr>
        <w:fldChar w:fldCharType="separate"/>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sz w:val="20"/>
          <w:szCs w:val="20"/>
          <w:u w:val="single"/>
        </w:rPr>
        <w:fldChar w:fldCharType="end"/>
      </w:r>
      <w:r w:rsidRPr="00CC3EBA">
        <w:rPr>
          <w:rFonts w:ascii="Arial" w:hAnsi="Arial" w:cs="Arial"/>
          <w:bCs/>
          <w:sz w:val="20"/>
          <w:szCs w:val="20"/>
          <w:u w:val="single"/>
        </w:rPr>
        <w:tab/>
      </w:r>
      <w:r w:rsidRPr="00CC3EBA">
        <w:rPr>
          <w:rFonts w:ascii="Arial" w:hAnsi="Arial" w:cs="Arial"/>
          <w:bCs/>
          <w:sz w:val="20"/>
          <w:szCs w:val="20"/>
        </w:rPr>
        <w:tab/>
      </w:r>
      <w:r w:rsidRPr="00CC3EBA">
        <w:rPr>
          <w:rFonts w:ascii="Arial" w:hAnsi="Arial" w:cs="Arial"/>
          <w:bCs/>
          <w:sz w:val="20"/>
          <w:szCs w:val="20"/>
          <w:u w:val="single"/>
        </w:rPr>
        <w:fldChar w:fldCharType="begin">
          <w:ffData>
            <w:name w:val=""/>
            <w:enabled/>
            <w:calcOnExit w:val="0"/>
            <w:textInput/>
          </w:ffData>
        </w:fldChar>
      </w:r>
      <w:r w:rsidRPr="00CC3EBA">
        <w:rPr>
          <w:rFonts w:ascii="Arial" w:hAnsi="Arial" w:cs="Arial"/>
          <w:bCs/>
          <w:sz w:val="20"/>
          <w:szCs w:val="20"/>
          <w:u w:val="single"/>
        </w:rPr>
        <w:instrText xml:space="preserve"> FORMTEXT </w:instrText>
      </w:r>
      <w:r w:rsidRPr="00CC3EBA">
        <w:rPr>
          <w:rFonts w:ascii="Arial" w:hAnsi="Arial" w:cs="Arial"/>
          <w:bCs/>
          <w:sz w:val="20"/>
          <w:szCs w:val="20"/>
          <w:u w:val="single"/>
        </w:rPr>
      </w:r>
      <w:r w:rsidRPr="00CC3EBA">
        <w:rPr>
          <w:rFonts w:ascii="Arial" w:hAnsi="Arial" w:cs="Arial"/>
          <w:bCs/>
          <w:sz w:val="20"/>
          <w:szCs w:val="20"/>
          <w:u w:val="single"/>
        </w:rPr>
        <w:fldChar w:fldCharType="separate"/>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rPr>
        <w:fldChar w:fldCharType="end"/>
      </w:r>
      <w:r w:rsidRPr="00CC3EBA">
        <w:rPr>
          <w:rFonts w:ascii="Arial" w:hAnsi="Arial" w:cs="Arial"/>
          <w:bCs/>
          <w:sz w:val="20"/>
          <w:szCs w:val="20"/>
          <w:u w:val="single"/>
        </w:rPr>
        <w:tab/>
      </w:r>
    </w:p>
    <w:p w14:paraId="6E233183" w14:textId="6E9880CF" w:rsidR="00C974FA" w:rsidRPr="00CC3EBA" w:rsidRDefault="00C974FA" w:rsidP="00C974FA">
      <w:pPr>
        <w:tabs>
          <w:tab w:val="right" w:pos="5760"/>
        </w:tabs>
        <w:autoSpaceDE w:val="0"/>
        <w:autoSpaceDN w:val="0"/>
        <w:adjustRightInd w:val="0"/>
        <w:rPr>
          <w:rFonts w:ascii="Arial" w:hAnsi="Arial" w:cs="Arial"/>
          <w:bCs/>
          <w:sz w:val="20"/>
          <w:szCs w:val="20"/>
          <w:u w:val="single"/>
        </w:rPr>
      </w:pPr>
      <w:r w:rsidRPr="00CC3EBA">
        <w:rPr>
          <w:rFonts w:ascii="Arial" w:hAnsi="Arial" w:cs="Arial"/>
          <w:sz w:val="20"/>
          <w:szCs w:val="20"/>
        </w:rPr>
        <w:t>Appraiser's name</w:t>
      </w:r>
      <w:r w:rsidRPr="00CC3EBA">
        <w:rPr>
          <w:rFonts w:ascii="Arial" w:hAnsi="Arial" w:cs="Arial"/>
          <w:sz w:val="20"/>
          <w:szCs w:val="20"/>
        </w:rPr>
        <w:tab/>
        <w:t xml:space="preserve">Date </w:t>
      </w:r>
    </w:p>
    <w:p w14:paraId="572F7336" w14:textId="77777777" w:rsidR="00C974FA" w:rsidRPr="00CC3EBA" w:rsidRDefault="00C974FA" w:rsidP="00C974FA">
      <w:pPr>
        <w:tabs>
          <w:tab w:val="right" w:pos="5760"/>
        </w:tabs>
        <w:autoSpaceDE w:val="0"/>
        <w:autoSpaceDN w:val="0"/>
        <w:adjustRightInd w:val="0"/>
        <w:rPr>
          <w:rFonts w:ascii="Arial" w:hAnsi="Arial" w:cs="Arial"/>
          <w:bCs/>
          <w:sz w:val="20"/>
          <w:szCs w:val="20"/>
          <w:u w:val="single"/>
        </w:rPr>
      </w:pPr>
      <w:r w:rsidRPr="00CC3EBA">
        <w:rPr>
          <w:rFonts w:ascii="Arial" w:hAnsi="Arial" w:cs="Arial"/>
          <w:bCs/>
          <w:sz w:val="20"/>
          <w:szCs w:val="20"/>
          <w:u w:val="single"/>
        </w:rPr>
        <w:tab/>
      </w:r>
    </w:p>
    <w:p w14:paraId="5263CBF0" w14:textId="2FA1D13B" w:rsidR="00C974FA" w:rsidRPr="00CC3EBA" w:rsidRDefault="00C974FA" w:rsidP="00C974FA">
      <w:pPr>
        <w:autoSpaceDE w:val="0"/>
        <w:autoSpaceDN w:val="0"/>
        <w:adjustRightInd w:val="0"/>
        <w:spacing w:after="120"/>
        <w:rPr>
          <w:rFonts w:ascii="Arial" w:hAnsi="Arial" w:cs="Arial"/>
          <w:sz w:val="20"/>
          <w:szCs w:val="20"/>
        </w:rPr>
      </w:pPr>
      <w:r w:rsidRPr="00CC3EBA">
        <w:rPr>
          <w:rFonts w:ascii="Arial" w:hAnsi="Arial" w:cs="Arial"/>
          <w:sz w:val="20"/>
          <w:szCs w:val="20"/>
        </w:rPr>
        <w:t>A</w:t>
      </w:r>
      <w:r w:rsidR="00332C03" w:rsidRPr="00CC3EBA">
        <w:rPr>
          <w:rFonts w:ascii="Arial" w:hAnsi="Arial" w:cs="Arial"/>
          <w:sz w:val="20"/>
          <w:szCs w:val="20"/>
        </w:rPr>
        <w:t>ppraisal Reviewer’s</w:t>
      </w:r>
      <w:r w:rsidRPr="00CC3EBA">
        <w:rPr>
          <w:rFonts w:ascii="Arial" w:hAnsi="Arial" w:cs="Arial"/>
          <w:sz w:val="20"/>
          <w:szCs w:val="20"/>
        </w:rPr>
        <w:t xml:space="preserve"> signature</w:t>
      </w:r>
    </w:p>
    <w:p w14:paraId="5993908D" w14:textId="77777777" w:rsidR="00C974FA" w:rsidRPr="00CC3EBA" w:rsidRDefault="00C974FA" w:rsidP="00C974FA">
      <w:pPr>
        <w:tabs>
          <w:tab w:val="left" w:pos="4320"/>
          <w:tab w:val="left" w:pos="4500"/>
          <w:tab w:val="right" w:pos="5760"/>
        </w:tabs>
        <w:autoSpaceDE w:val="0"/>
        <w:autoSpaceDN w:val="0"/>
        <w:adjustRightInd w:val="0"/>
        <w:rPr>
          <w:rFonts w:ascii="Arial" w:hAnsi="Arial" w:cs="Arial"/>
          <w:bCs/>
          <w:sz w:val="20"/>
          <w:szCs w:val="20"/>
        </w:rPr>
      </w:pPr>
      <w:r w:rsidRPr="00CC3EBA">
        <w:rPr>
          <w:rFonts w:ascii="Arial" w:hAnsi="Arial" w:cs="Arial"/>
          <w:bCs/>
          <w:sz w:val="20"/>
          <w:szCs w:val="20"/>
          <w:u w:val="single"/>
        </w:rPr>
        <w:fldChar w:fldCharType="begin">
          <w:ffData>
            <w:name w:val=""/>
            <w:enabled/>
            <w:calcOnExit w:val="0"/>
            <w:textInput/>
          </w:ffData>
        </w:fldChar>
      </w:r>
      <w:r w:rsidRPr="00CC3EBA">
        <w:rPr>
          <w:rFonts w:ascii="Arial" w:hAnsi="Arial" w:cs="Arial"/>
          <w:bCs/>
          <w:sz w:val="20"/>
          <w:szCs w:val="20"/>
          <w:u w:val="single"/>
        </w:rPr>
        <w:instrText xml:space="preserve"> FORMTEXT </w:instrText>
      </w:r>
      <w:r w:rsidRPr="00CC3EBA">
        <w:rPr>
          <w:rFonts w:ascii="Arial" w:hAnsi="Arial" w:cs="Arial"/>
          <w:bCs/>
          <w:sz w:val="20"/>
          <w:szCs w:val="20"/>
          <w:u w:val="single"/>
        </w:rPr>
      </w:r>
      <w:r w:rsidRPr="00CC3EBA">
        <w:rPr>
          <w:rFonts w:ascii="Arial" w:hAnsi="Arial" w:cs="Arial"/>
          <w:bCs/>
          <w:sz w:val="20"/>
          <w:szCs w:val="20"/>
          <w:u w:val="single"/>
        </w:rPr>
        <w:fldChar w:fldCharType="separate"/>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sz w:val="20"/>
          <w:szCs w:val="20"/>
          <w:u w:val="single"/>
        </w:rPr>
        <w:fldChar w:fldCharType="end"/>
      </w:r>
      <w:r w:rsidRPr="00CC3EBA">
        <w:rPr>
          <w:rFonts w:ascii="Arial" w:hAnsi="Arial" w:cs="Arial"/>
          <w:bCs/>
          <w:sz w:val="20"/>
          <w:szCs w:val="20"/>
          <w:u w:val="single"/>
        </w:rPr>
        <w:tab/>
      </w:r>
      <w:r w:rsidRPr="00CC3EBA">
        <w:rPr>
          <w:rFonts w:ascii="Arial" w:hAnsi="Arial" w:cs="Arial"/>
          <w:bCs/>
          <w:sz w:val="20"/>
          <w:szCs w:val="20"/>
        </w:rPr>
        <w:tab/>
      </w:r>
      <w:r w:rsidRPr="00CC3EBA">
        <w:rPr>
          <w:rFonts w:ascii="Arial" w:hAnsi="Arial" w:cs="Arial"/>
          <w:bCs/>
          <w:sz w:val="20"/>
          <w:szCs w:val="20"/>
          <w:u w:val="single"/>
        </w:rPr>
        <w:fldChar w:fldCharType="begin">
          <w:ffData>
            <w:name w:val=""/>
            <w:enabled/>
            <w:calcOnExit w:val="0"/>
            <w:textInput/>
          </w:ffData>
        </w:fldChar>
      </w:r>
      <w:r w:rsidRPr="00CC3EBA">
        <w:rPr>
          <w:rFonts w:ascii="Arial" w:hAnsi="Arial" w:cs="Arial"/>
          <w:bCs/>
          <w:sz w:val="20"/>
          <w:szCs w:val="20"/>
          <w:u w:val="single"/>
        </w:rPr>
        <w:instrText xml:space="preserve"> FORMTEXT </w:instrText>
      </w:r>
      <w:r w:rsidRPr="00CC3EBA">
        <w:rPr>
          <w:rFonts w:ascii="Arial" w:hAnsi="Arial" w:cs="Arial"/>
          <w:bCs/>
          <w:sz w:val="20"/>
          <w:szCs w:val="20"/>
          <w:u w:val="single"/>
        </w:rPr>
      </w:r>
      <w:r w:rsidRPr="00CC3EBA">
        <w:rPr>
          <w:rFonts w:ascii="Arial" w:hAnsi="Arial" w:cs="Arial"/>
          <w:bCs/>
          <w:sz w:val="20"/>
          <w:szCs w:val="20"/>
          <w:u w:val="single"/>
        </w:rPr>
        <w:fldChar w:fldCharType="separate"/>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rPr>
        <w:fldChar w:fldCharType="end"/>
      </w:r>
      <w:r w:rsidRPr="00CC3EBA">
        <w:rPr>
          <w:rFonts w:ascii="Arial" w:hAnsi="Arial" w:cs="Arial"/>
          <w:bCs/>
          <w:sz w:val="20"/>
          <w:szCs w:val="20"/>
          <w:u w:val="single"/>
        </w:rPr>
        <w:tab/>
      </w:r>
    </w:p>
    <w:p w14:paraId="0D1D4D50" w14:textId="45CD90EA" w:rsidR="00C974FA" w:rsidRPr="00CC3EBA" w:rsidRDefault="00C974FA" w:rsidP="00C974FA">
      <w:pPr>
        <w:tabs>
          <w:tab w:val="left" w:pos="4500"/>
        </w:tabs>
        <w:autoSpaceDE w:val="0"/>
        <w:autoSpaceDN w:val="0"/>
        <w:adjustRightInd w:val="0"/>
        <w:rPr>
          <w:rFonts w:ascii="Arial" w:hAnsi="Arial" w:cs="Arial"/>
          <w:sz w:val="20"/>
          <w:szCs w:val="20"/>
        </w:rPr>
      </w:pPr>
      <w:r w:rsidRPr="00CC3EBA">
        <w:rPr>
          <w:rFonts w:ascii="Arial" w:hAnsi="Arial" w:cs="Arial"/>
          <w:sz w:val="20"/>
          <w:szCs w:val="20"/>
        </w:rPr>
        <w:t>A</w:t>
      </w:r>
      <w:r w:rsidR="00332C03" w:rsidRPr="00CC3EBA">
        <w:rPr>
          <w:rFonts w:ascii="Arial" w:hAnsi="Arial" w:cs="Arial"/>
          <w:sz w:val="20"/>
          <w:szCs w:val="20"/>
        </w:rPr>
        <w:t>ppraisal Reviewer</w:t>
      </w:r>
      <w:r w:rsidRPr="00CC3EBA">
        <w:rPr>
          <w:rFonts w:ascii="Arial" w:hAnsi="Arial" w:cs="Arial"/>
          <w:sz w:val="20"/>
          <w:szCs w:val="20"/>
        </w:rPr>
        <w:t>’s name</w:t>
      </w:r>
      <w:r w:rsidRPr="00CC3EBA">
        <w:rPr>
          <w:rFonts w:ascii="Arial" w:hAnsi="Arial" w:cs="Arial"/>
          <w:sz w:val="20"/>
          <w:szCs w:val="20"/>
        </w:rPr>
        <w:tab/>
        <w:t xml:space="preserve">Date </w:t>
      </w:r>
    </w:p>
    <w:p w14:paraId="201CC8F6" w14:textId="76FD36BD" w:rsidR="008D7C96" w:rsidRPr="00CC3EBA" w:rsidRDefault="008D7C96" w:rsidP="00C974FA">
      <w:pPr>
        <w:spacing w:after="0" w:line="240" w:lineRule="auto"/>
        <w:rPr>
          <w:rFonts w:ascii="Arial" w:hAnsi="Arial" w:cs="Arial"/>
          <w:sz w:val="20"/>
          <w:szCs w:val="20"/>
        </w:rPr>
      </w:pPr>
    </w:p>
    <w:p w14:paraId="03BF1987" w14:textId="77777777" w:rsidR="00042F7B" w:rsidRPr="00CC3EBA" w:rsidRDefault="00042F7B" w:rsidP="00042F7B">
      <w:pPr>
        <w:tabs>
          <w:tab w:val="right" w:pos="5760"/>
        </w:tabs>
        <w:autoSpaceDE w:val="0"/>
        <w:autoSpaceDN w:val="0"/>
        <w:adjustRightInd w:val="0"/>
        <w:rPr>
          <w:rFonts w:ascii="Arial" w:hAnsi="Arial" w:cs="Arial"/>
          <w:bCs/>
          <w:sz w:val="20"/>
          <w:szCs w:val="20"/>
          <w:u w:val="single"/>
        </w:rPr>
      </w:pPr>
      <w:r w:rsidRPr="00CC3EBA">
        <w:rPr>
          <w:rFonts w:ascii="Arial" w:hAnsi="Arial" w:cs="Arial"/>
          <w:bCs/>
          <w:sz w:val="20"/>
          <w:szCs w:val="20"/>
          <w:u w:val="single"/>
        </w:rPr>
        <w:tab/>
      </w:r>
    </w:p>
    <w:p w14:paraId="554306AA" w14:textId="0D28DD35" w:rsidR="00042F7B" w:rsidRPr="00CC3EBA" w:rsidRDefault="00042F7B" w:rsidP="00042F7B">
      <w:pPr>
        <w:autoSpaceDE w:val="0"/>
        <w:autoSpaceDN w:val="0"/>
        <w:adjustRightInd w:val="0"/>
        <w:spacing w:after="120"/>
        <w:rPr>
          <w:rFonts w:ascii="Arial" w:hAnsi="Arial" w:cs="Arial"/>
          <w:sz w:val="20"/>
          <w:szCs w:val="20"/>
        </w:rPr>
      </w:pPr>
      <w:r w:rsidRPr="00CC3EBA">
        <w:rPr>
          <w:rFonts w:ascii="Arial" w:hAnsi="Arial" w:cs="Arial"/>
          <w:sz w:val="20"/>
          <w:szCs w:val="20"/>
        </w:rPr>
        <w:t>RE Project Manager's signature</w:t>
      </w:r>
    </w:p>
    <w:p w14:paraId="0763918F" w14:textId="77777777" w:rsidR="00042F7B" w:rsidRPr="00CC3EBA" w:rsidRDefault="00042F7B" w:rsidP="00042F7B">
      <w:pPr>
        <w:tabs>
          <w:tab w:val="left" w:pos="4320"/>
          <w:tab w:val="left" w:pos="4500"/>
          <w:tab w:val="right" w:pos="5760"/>
        </w:tabs>
        <w:autoSpaceDE w:val="0"/>
        <w:autoSpaceDN w:val="0"/>
        <w:adjustRightInd w:val="0"/>
        <w:rPr>
          <w:rFonts w:ascii="Arial" w:hAnsi="Arial" w:cs="Arial"/>
          <w:bCs/>
          <w:sz w:val="20"/>
          <w:szCs w:val="20"/>
        </w:rPr>
      </w:pPr>
      <w:r w:rsidRPr="00CC3EBA">
        <w:rPr>
          <w:rFonts w:ascii="Arial" w:hAnsi="Arial" w:cs="Arial"/>
          <w:bCs/>
          <w:sz w:val="20"/>
          <w:szCs w:val="20"/>
          <w:u w:val="single"/>
        </w:rPr>
        <w:fldChar w:fldCharType="begin">
          <w:ffData>
            <w:name w:val=""/>
            <w:enabled/>
            <w:calcOnExit w:val="0"/>
            <w:textInput/>
          </w:ffData>
        </w:fldChar>
      </w:r>
      <w:r w:rsidRPr="00CC3EBA">
        <w:rPr>
          <w:rFonts w:ascii="Arial" w:hAnsi="Arial" w:cs="Arial"/>
          <w:bCs/>
          <w:sz w:val="20"/>
          <w:szCs w:val="20"/>
          <w:u w:val="single"/>
        </w:rPr>
        <w:instrText xml:space="preserve"> FORMTEXT </w:instrText>
      </w:r>
      <w:r w:rsidRPr="00CC3EBA">
        <w:rPr>
          <w:rFonts w:ascii="Arial" w:hAnsi="Arial" w:cs="Arial"/>
          <w:bCs/>
          <w:sz w:val="20"/>
          <w:szCs w:val="20"/>
          <w:u w:val="single"/>
        </w:rPr>
      </w:r>
      <w:r w:rsidRPr="00CC3EBA">
        <w:rPr>
          <w:rFonts w:ascii="Arial" w:hAnsi="Arial" w:cs="Arial"/>
          <w:bCs/>
          <w:sz w:val="20"/>
          <w:szCs w:val="20"/>
          <w:u w:val="single"/>
        </w:rPr>
        <w:fldChar w:fldCharType="separate"/>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noProof/>
          <w:sz w:val="20"/>
          <w:szCs w:val="20"/>
          <w:u w:val="single"/>
        </w:rPr>
        <w:t> </w:t>
      </w:r>
      <w:r w:rsidRPr="00CC3EBA">
        <w:rPr>
          <w:rFonts w:ascii="Arial" w:hAnsi="Arial" w:cs="Arial"/>
          <w:bCs/>
          <w:sz w:val="20"/>
          <w:szCs w:val="20"/>
          <w:u w:val="single"/>
        </w:rPr>
        <w:fldChar w:fldCharType="end"/>
      </w:r>
      <w:r w:rsidRPr="00CC3EBA">
        <w:rPr>
          <w:rFonts w:ascii="Arial" w:hAnsi="Arial" w:cs="Arial"/>
          <w:bCs/>
          <w:sz w:val="20"/>
          <w:szCs w:val="20"/>
          <w:u w:val="single"/>
        </w:rPr>
        <w:tab/>
      </w:r>
      <w:r w:rsidRPr="00CC3EBA">
        <w:rPr>
          <w:rFonts w:ascii="Arial" w:hAnsi="Arial" w:cs="Arial"/>
          <w:bCs/>
          <w:sz w:val="20"/>
          <w:szCs w:val="20"/>
        </w:rPr>
        <w:tab/>
      </w:r>
      <w:r w:rsidRPr="00CC3EBA">
        <w:rPr>
          <w:rFonts w:ascii="Arial" w:hAnsi="Arial" w:cs="Arial"/>
          <w:bCs/>
          <w:sz w:val="20"/>
          <w:szCs w:val="20"/>
          <w:u w:val="single"/>
        </w:rPr>
        <w:fldChar w:fldCharType="begin">
          <w:ffData>
            <w:name w:val=""/>
            <w:enabled/>
            <w:calcOnExit w:val="0"/>
            <w:textInput/>
          </w:ffData>
        </w:fldChar>
      </w:r>
      <w:r w:rsidRPr="00CC3EBA">
        <w:rPr>
          <w:rFonts w:ascii="Arial" w:hAnsi="Arial" w:cs="Arial"/>
          <w:bCs/>
          <w:sz w:val="20"/>
          <w:szCs w:val="20"/>
          <w:u w:val="single"/>
        </w:rPr>
        <w:instrText xml:space="preserve"> FORMTEXT </w:instrText>
      </w:r>
      <w:r w:rsidRPr="00CC3EBA">
        <w:rPr>
          <w:rFonts w:ascii="Arial" w:hAnsi="Arial" w:cs="Arial"/>
          <w:bCs/>
          <w:sz w:val="20"/>
          <w:szCs w:val="20"/>
          <w:u w:val="single"/>
        </w:rPr>
      </w:r>
      <w:r w:rsidRPr="00CC3EBA">
        <w:rPr>
          <w:rFonts w:ascii="Arial" w:hAnsi="Arial" w:cs="Arial"/>
          <w:bCs/>
          <w:sz w:val="20"/>
          <w:szCs w:val="20"/>
          <w:u w:val="single"/>
        </w:rPr>
        <w:fldChar w:fldCharType="separate"/>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u w:val="single"/>
        </w:rPr>
        <w:t> </w:t>
      </w:r>
      <w:r w:rsidRPr="00CC3EBA">
        <w:rPr>
          <w:rFonts w:ascii="Arial" w:hAnsi="Arial" w:cs="Arial"/>
          <w:bCs/>
          <w:sz w:val="20"/>
          <w:szCs w:val="20"/>
        </w:rPr>
        <w:fldChar w:fldCharType="end"/>
      </w:r>
      <w:r w:rsidRPr="00CC3EBA">
        <w:rPr>
          <w:rFonts w:ascii="Arial" w:hAnsi="Arial" w:cs="Arial"/>
          <w:bCs/>
          <w:sz w:val="20"/>
          <w:szCs w:val="20"/>
          <w:u w:val="single"/>
        </w:rPr>
        <w:tab/>
      </w:r>
    </w:p>
    <w:p w14:paraId="11D3E0B6" w14:textId="6BA2E6BA" w:rsidR="00042F7B" w:rsidRPr="00CC3EBA" w:rsidRDefault="00042F7B" w:rsidP="00042F7B">
      <w:pPr>
        <w:tabs>
          <w:tab w:val="right" w:pos="5760"/>
        </w:tabs>
        <w:autoSpaceDE w:val="0"/>
        <w:autoSpaceDN w:val="0"/>
        <w:adjustRightInd w:val="0"/>
        <w:rPr>
          <w:rFonts w:ascii="Arial" w:hAnsi="Arial" w:cs="Arial"/>
          <w:bCs/>
          <w:sz w:val="20"/>
          <w:szCs w:val="20"/>
          <w:u w:val="single"/>
        </w:rPr>
      </w:pPr>
      <w:r w:rsidRPr="00CC3EBA">
        <w:rPr>
          <w:rFonts w:ascii="Arial" w:hAnsi="Arial" w:cs="Arial"/>
          <w:sz w:val="20"/>
          <w:szCs w:val="20"/>
        </w:rPr>
        <w:t>RE Project Manager's name</w:t>
      </w:r>
      <w:r w:rsidRPr="00CC3EBA">
        <w:rPr>
          <w:rFonts w:ascii="Arial" w:hAnsi="Arial" w:cs="Arial"/>
          <w:sz w:val="20"/>
          <w:szCs w:val="20"/>
        </w:rPr>
        <w:tab/>
        <w:t xml:space="preserve">Date </w:t>
      </w:r>
    </w:p>
    <w:p w14:paraId="04FD5E73" w14:textId="77777777" w:rsidR="00042F7B" w:rsidRPr="00CC3EBA" w:rsidRDefault="00042F7B" w:rsidP="00C974FA">
      <w:pPr>
        <w:spacing w:after="0" w:line="240" w:lineRule="auto"/>
        <w:rPr>
          <w:rFonts w:ascii="Arial" w:hAnsi="Arial" w:cs="Arial"/>
          <w:sz w:val="20"/>
          <w:szCs w:val="20"/>
        </w:rPr>
      </w:pPr>
    </w:p>
    <w:sectPr w:rsidR="00042F7B" w:rsidRPr="00CC3EBA" w:rsidSect="006614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E7E"/>
    <w:multiLevelType w:val="hybridMultilevel"/>
    <w:tmpl w:val="7B6E8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292194"/>
    <w:multiLevelType w:val="multilevel"/>
    <w:tmpl w:val="D6A03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65A62"/>
    <w:multiLevelType w:val="hybridMultilevel"/>
    <w:tmpl w:val="6D12C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EC6909"/>
    <w:multiLevelType w:val="hybridMultilevel"/>
    <w:tmpl w:val="AEF21A9A"/>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DDF56DE"/>
    <w:multiLevelType w:val="multilevel"/>
    <w:tmpl w:val="B3BE29DE"/>
    <w:lvl w:ilvl="0">
      <w:start w:val="1"/>
      <w:numFmt w:val="decimal"/>
      <w:lvlText w:val="%1."/>
      <w:lvlJc w:val="left"/>
      <w:pPr>
        <w:tabs>
          <w:tab w:val="num" w:pos="829"/>
        </w:tabs>
        <w:ind w:left="829" w:hanging="360"/>
      </w:pPr>
    </w:lvl>
    <w:lvl w:ilvl="1">
      <w:start w:val="1"/>
      <w:numFmt w:val="bullet"/>
      <w:lvlText w:val=""/>
      <w:lvlJc w:val="left"/>
      <w:pPr>
        <w:tabs>
          <w:tab w:val="num" w:pos="1549"/>
        </w:tabs>
        <w:ind w:left="1549" w:hanging="360"/>
      </w:pPr>
      <w:rPr>
        <w:rFonts w:ascii="Symbol" w:hAnsi="Symbol" w:hint="default"/>
        <w:sz w:val="20"/>
      </w:rPr>
    </w:lvl>
    <w:lvl w:ilvl="2">
      <w:start w:val="1"/>
      <w:numFmt w:val="decimal"/>
      <w:lvlText w:val="%3."/>
      <w:lvlJc w:val="left"/>
      <w:pPr>
        <w:tabs>
          <w:tab w:val="num" w:pos="2269"/>
        </w:tabs>
        <w:ind w:left="2269" w:hanging="360"/>
      </w:pPr>
    </w:lvl>
    <w:lvl w:ilvl="3" w:tentative="1">
      <w:start w:val="1"/>
      <w:numFmt w:val="decimal"/>
      <w:lvlText w:val="%4."/>
      <w:lvlJc w:val="left"/>
      <w:pPr>
        <w:tabs>
          <w:tab w:val="num" w:pos="2989"/>
        </w:tabs>
        <w:ind w:left="2989" w:hanging="360"/>
      </w:pPr>
    </w:lvl>
    <w:lvl w:ilvl="4" w:tentative="1">
      <w:start w:val="1"/>
      <w:numFmt w:val="decimal"/>
      <w:lvlText w:val="%5."/>
      <w:lvlJc w:val="left"/>
      <w:pPr>
        <w:tabs>
          <w:tab w:val="num" w:pos="3709"/>
        </w:tabs>
        <w:ind w:left="3709" w:hanging="360"/>
      </w:pPr>
    </w:lvl>
    <w:lvl w:ilvl="5" w:tentative="1">
      <w:start w:val="1"/>
      <w:numFmt w:val="decimal"/>
      <w:lvlText w:val="%6."/>
      <w:lvlJc w:val="left"/>
      <w:pPr>
        <w:tabs>
          <w:tab w:val="num" w:pos="4429"/>
        </w:tabs>
        <w:ind w:left="4429" w:hanging="360"/>
      </w:pPr>
    </w:lvl>
    <w:lvl w:ilvl="6" w:tentative="1">
      <w:start w:val="1"/>
      <w:numFmt w:val="decimal"/>
      <w:lvlText w:val="%7."/>
      <w:lvlJc w:val="left"/>
      <w:pPr>
        <w:tabs>
          <w:tab w:val="num" w:pos="5149"/>
        </w:tabs>
        <w:ind w:left="5149" w:hanging="360"/>
      </w:pPr>
    </w:lvl>
    <w:lvl w:ilvl="7" w:tentative="1">
      <w:start w:val="1"/>
      <w:numFmt w:val="decimal"/>
      <w:lvlText w:val="%8."/>
      <w:lvlJc w:val="left"/>
      <w:pPr>
        <w:tabs>
          <w:tab w:val="num" w:pos="5869"/>
        </w:tabs>
        <w:ind w:left="5869" w:hanging="360"/>
      </w:pPr>
    </w:lvl>
    <w:lvl w:ilvl="8" w:tentative="1">
      <w:start w:val="1"/>
      <w:numFmt w:val="decimal"/>
      <w:lvlText w:val="%9."/>
      <w:lvlJc w:val="left"/>
      <w:pPr>
        <w:tabs>
          <w:tab w:val="num" w:pos="6589"/>
        </w:tabs>
        <w:ind w:left="6589" w:hanging="360"/>
      </w:pPr>
    </w:lvl>
  </w:abstractNum>
  <w:abstractNum w:abstractNumId="5" w15:restartNumberingAfterBreak="0">
    <w:nsid w:val="0F5E2ED1"/>
    <w:multiLevelType w:val="hybridMultilevel"/>
    <w:tmpl w:val="6B56332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834C8F"/>
    <w:multiLevelType w:val="hybridMultilevel"/>
    <w:tmpl w:val="72F6B206"/>
    <w:lvl w:ilvl="0" w:tplc="2210191E">
      <w:start w:val="1"/>
      <w:numFmt w:val="decimal"/>
      <w:lvlText w:val="%1."/>
      <w:lvlJc w:val="left"/>
      <w:pPr>
        <w:ind w:left="810" w:hanging="360"/>
      </w:pPr>
      <w:rPr>
        <w:strike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6740E24"/>
    <w:multiLevelType w:val="hybridMultilevel"/>
    <w:tmpl w:val="47E21AE2"/>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8" w15:restartNumberingAfterBreak="0">
    <w:nsid w:val="17875551"/>
    <w:multiLevelType w:val="multilevel"/>
    <w:tmpl w:val="D6A03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66D7D"/>
    <w:multiLevelType w:val="hybridMultilevel"/>
    <w:tmpl w:val="54F21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653685"/>
    <w:multiLevelType w:val="hybridMultilevel"/>
    <w:tmpl w:val="BB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684918"/>
    <w:multiLevelType w:val="hybridMultilevel"/>
    <w:tmpl w:val="D3D62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544DB"/>
    <w:multiLevelType w:val="multilevel"/>
    <w:tmpl w:val="14F0A312"/>
    <w:lvl w:ilvl="0">
      <w:start w:val="7"/>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D2911AA"/>
    <w:multiLevelType w:val="hybridMultilevel"/>
    <w:tmpl w:val="ABE4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A6D06"/>
    <w:multiLevelType w:val="hybridMultilevel"/>
    <w:tmpl w:val="AF18B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C20BF"/>
    <w:multiLevelType w:val="hybridMultilevel"/>
    <w:tmpl w:val="D7C687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38049FE"/>
    <w:multiLevelType w:val="hybridMultilevel"/>
    <w:tmpl w:val="9B9AF546"/>
    <w:lvl w:ilvl="0" w:tplc="04090005">
      <w:start w:val="1"/>
      <w:numFmt w:val="bullet"/>
      <w:lvlText w:val=""/>
      <w:lvlJc w:val="left"/>
      <w:pPr>
        <w:ind w:left="964" w:hanging="360"/>
      </w:pPr>
      <w:rPr>
        <w:rFonts w:ascii="Wingdings" w:hAnsi="Wingdings"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7" w15:restartNumberingAfterBreak="0">
    <w:nsid w:val="469C2497"/>
    <w:multiLevelType w:val="hybridMultilevel"/>
    <w:tmpl w:val="F5C09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821393"/>
    <w:multiLevelType w:val="hybridMultilevel"/>
    <w:tmpl w:val="D092F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857185"/>
    <w:multiLevelType w:val="hybridMultilevel"/>
    <w:tmpl w:val="9A5C5430"/>
    <w:lvl w:ilvl="0" w:tplc="06984ABA">
      <w:start w:val="1"/>
      <w:numFmt w:val="lowerLetter"/>
      <w:lvlText w:val="(%1)"/>
      <w:lvlJc w:val="left"/>
      <w:pPr>
        <w:ind w:left="460" w:hanging="360"/>
      </w:pPr>
      <w:rPr>
        <w:rFonts w:ascii="Calibri" w:eastAsia="Times New Roman" w:hAnsi="Calibri" w:cs="Times New Roman" w:hint="default"/>
        <w:spacing w:val="-1"/>
        <w:w w:val="100"/>
        <w:sz w:val="22"/>
        <w:szCs w:val="22"/>
      </w:rPr>
    </w:lvl>
    <w:lvl w:ilvl="1" w:tplc="171835B2">
      <w:start w:val="1"/>
      <w:numFmt w:val="bullet"/>
      <w:lvlText w:val="•"/>
      <w:lvlJc w:val="left"/>
      <w:pPr>
        <w:ind w:left="1370" w:hanging="360"/>
      </w:pPr>
    </w:lvl>
    <w:lvl w:ilvl="2" w:tplc="658ACE68">
      <w:start w:val="1"/>
      <w:numFmt w:val="bullet"/>
      <w:lvlText w:val="•"/>
      <w:lvlJc w:val="left"/>
      <w:pPr>
        <w:ind w:left="2280" w:hanging="360"/>
      </w:pPr>
    </w:lvl>
    <w:lvl w:ilvl="3" w:tplc="0EFC1EFA">
      <w:start w:val="1"/>
      <w:numFmt w:val="bullet"/>
      <w:lvlText w:val="•"/>
      <w:lvlJc w:val="left"/>
      <w:pPr>
        <w:ind w:left="3190" w:hanging="360"/>
      </w:pPr>
    </w:lvl>
    <w:lvl w:ilvl="4" w:tplc="CBF2B016">
      <w:start w:val="1"/>
      <w:numFmt w:val="bullet"/>
      <w:lvlText w:val="•"/>
      <w:lvlJc w:val="left"/>
      <w:pPr>
        <w:ind w:left="4100" w:hanging="360"/>
      </w:pPr>
    </w:lvl>
    <w:lvl w:ilvl="5" w:tplc="F03E10F0">
      <w:start w:val="1"/>
      <w:numFmt w:val="bullet"/>
      <w:lvlText w:val="•"/>
      <w:lvlJc w:val="left"/>
      <w:pPr>
        <w:ind w:left="5010" w:hanging="360"/>
      </w:pPr>
    </w:lvl>
    <w:lvl w:ilvl="6" w:tplc="144CE942">
      <w:start w:val="1"/>
      <w:numFmt w:val="bullet"/>
      <w:lvlText w:val="•"/>
      <w:lvlJc w:val="left"/>
      <w:pPr>
        <w:ind w:left="5920" w:hanging="360"/>
      </w:pPr>
    </w:lvl>
    <w:lvl w:ilvl="7" w:tplc="22906F80">
      <w:start w:val="1"/>
      <w:numFmt w:val="bullet"/>
      <w:lvlText w:val="•"/>
      <w:lvlJc w:val="left"/>
      <w:pPr>
        <w:ind w:left="6830" w:hanging="360"/>
      </w:pPr>
    </w:lvl>
    <w:lvl w:ilvl="8" w:tplc="F8C68864">
      <w:start w:val="1"/>
      <w:numFmt w:val="bullet"/>
      <w:lvlText w:val="•"/>
      <w:lvlJc w:val="left"/>
      <w:pPr>
        <w:ind w:left="7740" w:hanging="360"/>
      </w:pPr>
    </w:lvl>
  </w:abstractNum>
  <w:abstractNum w:abstractNumId="20" w15:restartNumberingAfterBreak="0">
    <w:nsid w:val="4B885F42"/>
    <w:multiLevelType w:val="hybridMultilevel"/>
    <w:tmpl w:val="53D68C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8B5926"/>
    <w:multiLevelType w:val="hybridMultilevel"/>
    <w:tmpl w:val="9B2C77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970BA2"/>
    <w:multiLevelType w:val="hybridMultilevel"/>
    <w:tmpl w:val="4EBC0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927BD1"/>
    <w:multiLevelType w:val="multilevel"/>
    <w:tmpl w:val="B3BE29DE"/>
    <w:lvl w:ilvl="0">
      <w:start w:val="1"/>
      <w:numFmt w:val="decimal"/>
      <w:lvlText w:val="%1."/>
      <w:lvlJc w:val="left"/>
      <w:pPr>
        <w:tabs>
          <w:tab w:val="num" w:pos="829"/>
        </w:tabs>
        <w:ind w:left="829" w:hanging="360"/>
      </w:pPr>
    </w:lvl>
    <w:lvl w:ilvl="1">
      <w:start w:val="1"/>
      <w:numFmt w:val="bullet"/>
      <w:lvlText w:val=""/>
      <w:lvlJc w:val="left"/>
      <w:pPr>
        <w:tabs>
          <w:tab w:val="num" w:pos="1549"/>
        </w:tabs>
        <w:ind w:left="1549" w:hanging="360"/>
      </w:pPr>
      <w:rPr>
        <w:rFonts w:ascii="Symbol" w:hAnsi="Symbol" w:hint="default"/>
        <w:sz w:val="20"/>
      </w:rPr>
    </w:lvl>
    <w:lvl w:ilvl="2">
      <w:start w:val="1"/>
      <w:numFmt w:val="decimal"/>
      <w:lvlText w:val="%3."/>
      <w:lvlJc w:val="left"/>
      <w:pPr>
        <w:tabs>
          <w:tab w:val="num" w:pos="2269"/>
        </w:tabs>
        <w:ind w:left="2269" w:hanging="360"/>
      </w:pPr>
    </w:lvl>
    <w:lvl w:ilvl="3" w:tentative="1">
      <w:start w:val="1"/>
      <w:numFmt w:val="decimal"/>
      <w:lvlText w:val="%4."/>
      <w:lvlJc w:val="left"/>
      <w:pPr>
        <w:tabs>
          <w:tab w:val="num" w:pos="2989"/>
        </w:tabs>
        <w:ind w:left="2989" w:hanging="360"/>
      </w:pPr>
    </w:lvl>
    <w:lvl w:ilvl="4" w:tentative="1">
      <w:start w:val="1"/>
      <w:numFmt w:val="decimal"/>
      <w:lvlText w:val="%5."/>
      <w:lvlJc w:val="left"/>
      <w:pPr>
        <w:tabs>
          <w:tab w:val="num" w:pos="3709"/>
        </w:tabs>
        <w:ind w:left="3709" w:hanging="360"/>
      </w:pPr>
    </w:lvl>
    <w:lvl w:ilvl="5" w:tentative="1">
      <w:start w:val="1"/>
      <w:numFmt w:val="decimal"/>
      <w:lvlText w:val="%6."/>
      <w:lvlJc w:val="left"/>
      <w:pPr>
        <w:tabs>
          <w:tab w:val="num" w:pos="4429"/>
        </w:tabs>
        <w:ind w:left="4429" w:hanging="360"/>
      </w:pPr>
    </w:lvl>
    <w:lvl w:ilvl="6" w:tentative="1">
      <w:start w:val="1"/>
      <w:numFmt w:val="decimal"/>
      <w:lvlText w:val="%7."/>
      <w:lvlJc w:val="left"/>
      <w:pPr>
        <w:tabs>
          <w:tab w:val="num" w:pos="5149"/>
        </w:tabs>
        <w:ind w:left="5149" w:hanging="360"/>
      </w:pPr>
    </w:lvl>
    <w:lvl w:ilvl="7" w:tentative="1">
      <w:start w:val="1"/>
      <w:numFmt w:val="decimal"/>
      <w:lvlText w:val="%8."/>
      <w:lvlJc w:val="left"/>
      <w:pPr>
        <w:tabs>
          <w:tab w:val="num" w:pos="5869"/>
        </w:tabs>
        <w:ind w:left="5869" w:hanging="360"/>
      </w:pPr>
    </w:lvl>
    <w:lvl w:ilvl="8" w:tentative="1">
      <w:start w:val="1"/>
      <w:numFmt w:val="decimal"/>
      <w:lvlText w:val="%9."/>
      <w:lvlJc w:val="left"/>
      <w:pPr>
        <w:tabs>
          <w:tab w:val="num" w:pos="6589"/>
        </w:tabs>
        <w:ind w:left="6589" w:hanging="360"/>
      </w:pPr>
    </w:lvl>
  </w:abstractNum>
  <w:abstractNum w:abstractNumId="24" w15:restartNumberingAfterBreak="0">
    <w:nsid w:val="5F3D0351"/>
    <w:multiLevelType w:val="hybridMultilevel"/>
    <w:tmpl w:val="D2024EE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9577FB"/>
    <w:multiLevelType w:val="hybridMultilevel"/>
    <w:tmpl w:val="6FEC29F0"/>
    <w:lvl w:ilvl="0" w:tplc="3434FA2C">
      <w:start w:val="1"/>
      <w:numFmt w:val="bullet"/>
      <w:lvlText w:val=""/>
      <w:lvlJc w:val="left"/>
      <w:pPr>
        <w:ind w:left="3313" w:hanging="360"/>
      </w:pPr>
      <w:rPr>
        <w:rFonts w:ascii="Symbol" w:eastAsia="Times New Roman" w:hAnsi="Symbol" w:hint="default"/>
        <w:w w:val="100"/>
        <w:sz w:val="22"/>
      </w:rPr>
    </w:lvl>
    <w:lvl w:ilvl="1" w:tplc="FD58A2D0">
      <w:start w:val="1"/>
      <w:numFmt w:val="bullet"/>
      <w:lvlText w:val=""/>
      <w:lvlJc w:val="left"/>
      <w:pPr>
        <w:ind w:left="3723" w:hanging="360"/>
      </w:pPr>
      <w:rPr>
        <w:rFonts w:ascii="Symbol" w:eastAsia="Times New Roman" w:hAnsi="Symbol" w:hint="default"/>
        <w:w w:val="100"/>
        <w:sz w:val="22"/>
      </w:rPr>
    </w:lvl>
    <w:lvl w:ilvl="2" w:tplc="808CE080">
      <w:start w:val="1"/>
      <w:numFmt w:val="bullet"/>
      <w:lvlText w:val="•"/>
      <w:lvlJc w:val="left"/>
      <w:pPr>
        <w:ind w:left="4315" w:hanging="360"/>
      </w:pPr>
    </w:lvl>
    <w:lvl w:ilvl="3" w:tplc="33468C5C">
      <w:start w:val="1"/>
      <w:numFmt w:val="bullet"/>
      <w:lvlText w:val="•"/>
      <w:lvlJc w:val="left"/>
      <w:pPr>
        <w:ind w:left="4911" w:hanging="360"/>
      </w:pPr>
    </w:lvl>
    <w:lvl w:ilvl="4" w:tplc="2DD00286">
      <w:start w:val="1"/>
      <w:numFmt w:val="bullet"/>
      <w:lvlText w:val="•"/>
      <w:lvlJc w:val="left"/>
      <w:pPr>
        <w:ind w:left="5506" w:hanging="360"/>
      </w:pPr>
    </w:lvl>
    <w:lvl w:ilvl="5" w:tplc="4EA0E5DE">
      <w:start w:val="1"/>
      <w:numFmt w:val="bullet"/>
      <w:lvlText w:val="•"/>
      <w:lvlJc w:val="left"/>
      <w:pPr>
        <w:ind w:left="6102" w:hanging="360"/>
      </w:pPr>
    </w:lvl>
    <w:lvl w:ilvl="6" w:tplc="F6D25F92">
      <w:start w:val="1"/>
      <w:numFmt w:val="bullet"/>
      <w:lvlText w:val="•"/>
      <w:lvlJc w:val="left"/>
      <w:pPr>
        <w:ind w:left="6697" w:hanging="360"/>
      </w:pPr>
    </w:lvl>
    <w:lvl w:ilvl="7" w:tplc="00F643A4">
      <w:start w:val="1"/>
      <w:numFmt w:val="bullet"/>
      <w:lvlText w:val="•"/>
      <w:lvlJc w:val="left"/>
      <w:pPr>
        <w:ind w:left="7293" w:hanging="360"/>
      </w:pPr>
    </w:lvl>
    <w:lvl w:ilvl="8" w:tplc="7D1ADE6C">
      <w:start w:val="1"/>
      <w:numFmt w:val="bullet"/>
      <w:lvlText w:val="•"/>
      <w:lvlJc w:val="left"/>
      <w:pPr>
        <w:ind w:left="7888" w:hanging="360"/>
      </w:pPr>
    </w:lvl>
  </w:abstractNum>
  <w:abstractNum w:abstractNumId="26" w15:restartNumberingAfterBreak="0">
    <w:nsid w:val="62C85BC1"/>
    <w:multiLevelType w:val="hybridMultilevel"/>
    <w:tmpl w:val="E8BAC98E"/>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3562DB2"/>
    <w:multiLevelType w:val="multilevel"/>
    <w:tmpl w:val="89B2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D3C98"/>
    <w:multiLevelType w:val="hybridMultilevel"/>
    <w:tmpl w:val="9FD65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F434A2"/>
    <w:multiLevelType w:val="hybridMultilevel"/>
    <w:tmpl w:val="D6981500"/>
    <w:lvl w:ilvl="0" w:tplc="F530E41A">
      <w:start w:val="1"/>
      <w:numFmt w:val="lowerLetter"/>
      <w:lvlText w:val="(%1)"/>
      <w:lvlJc w:val="left"/>
      <w:pPr>
        <w:ind w:left="100" w:hanging="360"/>
      </w:pPr>
      <w:rPr>
        <w:rFonts w:ascii="Calibri" w:eastAsia="Times New Roman" w:hAnsi="Calibri" w:cs="Times New Roman" w:hint="default"/>
        <w:spacing w:val="-1"/>
        <w:w w:val="100"/>
        <w:sz w:val="22"/>
        <w:szCs w:val="22"/>
      </w:rPr>
    </w:lvl>
    <w:lvl w:ilvl="1" w:tplc="648E0C54">
      <w:start w:val="1"/>
      <w:numFmt w:val="bullet"/>
      <w:lvlText w:val="•"/>
      <w:lvlJc w:val="left"/>
      <w:pPr>
        <w:ind w:left="1040" w:hanging="360"/>
      </w:pPr>
    </w:lvl>
    <w:lvl w:ilvl="2" w:tplc="2D62733C">
      <w:start w:val="1"/>
      <w:numFmt w:val="bullet"/>
      <w:lvlText w:val="•"/>
      <w:lvlJc w:val="left"/>
      <w:pPr>
        <w:ind w:left="1980" w:hanging="360"/>
      </w:pPr>
    </w:lvl>
    <w:lvl w:ilvl="3" w:tplc="3084BFB0">
      <w:start w:val="1"/>
      <w:numFmt w:val="bullet"/>
      <w:lvlText w:val="•"/>
      <w:lvlJc w:val="left"/>
      <w:pPr>
        <w:ind w:left="2920" w:hanging="360"/>
      </w:pPr>
    </w:lvl>
    <w:lvl w:ilvl="4" w:tplc="50ECDA5C">
      <w:start w:val="1"/>
      <w:numFmt w:val="bullet"/>
      <w:lvlText w:val="•"/>
      <w:lvlJc w:val="left"/>
      <w:pPr>
        <w:ind w:left="3860" w:hanging="360"/>
      </w:pPr>
    </w:lvl>
    <w:lvl w:ilvl="5" w:tplc="947AAF02">
      <w:start w:val="1"/>
      <w:numFmt w:val="bullet"/>
      <w:lvlText w:val="•"/>
      <w:lvlJc w:val="left"/>
      <w:pPr>
        <w:ind w:left="4800" w:hanging="360"/>
      </w:pPr>
    </w:lvl>
    <w:lvl w:ilvl="6" w:tplc="6954219C">
      <w:start w:val="1"/>
      <w:numFmt w:val="bullet"/>
      <w:lvlText w:val="•"/>
      <w:lvlJc w:val="left"/>
      <w:pPr>
        <w:ind w:left="5740" w:hanging="360"/>
      </w:pPr>
    </w:lvl>
    <w:lvl w:ilvl="7" w:tplc="A4ACC5C8">
      <w:start w:val="1"/>
      <w:numFmt w:val="bullet"/>
      <w:lvlText w:val="•"/>
      <w:lvlJc w:val="left"/>
      <w:pPr>
        <w:ind w:left="6680" w:hanging="360"/>
      </w:pPr>
    </w:lvl>
    <w:lvl w:ilvl="8" w:tplc="09A8D9DE">
      <w:start w:val="1"/>
      <w:numFmt w:val="bullet"/>
      <w:lvlText w:val="•"/>
      <w:lvlJc w:val="left"/>
      <w:pPr>
        <w:ind w:left="7620" w:hanging="360"/>
      </w:pPr>
    </w:lvl>
  </w:abstractNum>
  <w:abstractNum w:abstractNumId="30" w15:restartNumberingAfterBreak="0">
    <w:nsid w:val="6CCE6350"/>
    <w:multiLevelType w:val="hybridMultilevel"/>
    <w:tmpl w:val="9D16B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3E4422"/>
    <w:multiLevelType w:val="multilevel"/>
    <w:tmpl w:val="D6A03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95DE6"/>
    <w:multiLevelType w:val="hybridMultilevel"/>
    <w:tmpl w:val="11F2E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D4F05"/>
    <w:multiLevelType w:val="hybridMultilevel"/>
    <w:tmpl w:val="F5045722"/>
    <w:lvl w:ilvl="0" w:tplc="08BC75B4">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15:restartNumberingAfterBreak="0">
    <w:nsid w:val="773E5E71"/>
    <w:multiLevelType w:val="multilevel"/>
    <w:tmpl w:val="B5D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5F15E1"/>
    <w:multiLevelType w:val="hybridMultilevel"/>
    <w:tmpl w:val="846CCA32"/>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792E325D"/>
    <w:multiLevelType w:val="hybridMultilevel"/>
    <w:tmpl w:val="94AC1C9E"/>
    <w:lvl w:ilvl="0" w:tplc="04090001">
      <w:start w:val="1"/>
      <w:numFmt w:val="bullet"/>
      <w:lvlText w:val=""/>
      <w:lvlJc w:val="left"/>
      <w:pPr>
        <w:ind w:left="1080" w:hanging="360"/>
      </w:pPr>
      <w:rPr>
        <w:rFonts w:ascii="Symbol" w:hAnsi="Symbol" w:hint="default"/>
      </w:rPr>
    </w:lvl>
    <w:lvl w:ilvl="1" w:tplc="04090015">
      <w:start w:val="1"/>
      <w:numFmt w:val="upp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550C17"/>
    <w:multiLevelType w:val="hybridMultilevel"/>
    <w:tmpl w:val="9A5C5430"/>
    <w:lvl w:ilvl="0" w:tplc="06984ABA">
      <w:start w:val="1"/>
      <w:numFmt w:val="lowerLetter"/>
      <w:lvlText w:val="(%1)"/>
      <w:lvlJc w:val="left"/>
      <w:pPr>
        <w:ind w:left="460" w:hanging="360"/>
      </w:pPr>
      <w:rPr>
        <w:rFonts w:ascii="Calibri" w:eastAsia="Times New Roman" w:hAnsi="Calibri" w:cs="Times New Roman" w:hint="default"/>
        <w:spacing w:val="-1"/>
        <w:w w:val="100"/>
        <w:sz w:val="22"/>
        <w:szCs w:val="22"/>
      </w:rPr>
    </w:lvl>
    <w:lvl w:ilvl="1" w:tplc="171835B2">
      <w:start w:val="1"/>
      <w:numFmt w:val="bullet"/>
      <w:lvlText w:val="•"/>
      <w:lvlJc w:val="left"/>
      <w:pPr>
        <w:ind w:left="1370" w:hanging="360"/>
      </w:pPr>
    </w:lvl>
    <w:lvl w:ilvl="2" w:tplc="658ACE68">
      <w:start w:val="1"/>
      <w:numFmt w:val="bullet"/>
      <w:lvlText w:val="•"/>
      <w:lvlJc w:val="left"/>
      <w:pPr>
        <w:ind w:left="2280" w:hanging="360"/>
      </w:pPr>
    </w:lvl>
    <w:lvl w:ilvl="3" w:tplc="0EFC1EFA">
      <w:start w:val="1"/>
      <w:numFmt w:val="bullet"/>
      <w:lvlText w:val="•"/>
      <w:lvlJc w:val="left"/>
      <w:pPr>
        <w:ind w:left="3190" w:hanging="360"/>
      </w:pPr>
    </w:lvl>
    <w:lvl w:ilvl="4" w:tplc="CBF2B016">
      <w:start w:val="1"/>
      <w:numFmt w:val="bullet"/>
      <w:lvlText w:val="•"/>
      <w:lvlJc w:val="left"/>
      <w:pPr>
        <w:ind w:left="4100" w:hanging="360"/>
      </w:pPr>
    </w:lvl>
    <w:lvl w:ilvl="5" w:tplc="F03E10F0">
      <w:start w:val="1"/>
      <w:numFmt w:val="bullet"/>
      <w:lvlText w:val="•"/>
      <w:lvlJc w:val="left"/>
      <w:pPr>
        <w:ind w:left="5010" w:hanging="360"/>
      </w:pPr>
    </w:lvl>
    <w:lvl w:ilvl="6" w:tplc="144CE942">
      <w:start w:val="1"/>
      <w:numFmt w:val="bullet"/>
      <w:lvlText w:val="•"/>
      <w:lvlJc w:val="left"/>
      <w:pPr>
        <w:ind w:left="5920" w:hanging="360"/>
      </w:pPr>
    </w:lvl>
    <w:lvl w:ilvl="7" w:tplc="22906F80">
      <w:start w:val="1"/>
      <w:numFmt w:val="bullet"/>
      <w:lvlText w:val="•"/>
      <w:lvlJc w:val="left"/>
      <w:pPr>
        <w:ind w:left="6830" w:hanging="360"/>
      </w:pPr>
    </w:lvl>
    <w:lvl w:ilvl="8" w:tplc="F8C68864">
      <w:start w:val="1"/>
      <w:numFmt w:val="bullet"/>
      <w:lvlText w:val="•"/>
      <w:lvlJc w:val="left"/>
      <w:pPr>
        <w:ind w:left="7740" w:hanging="360"/>
      </w:pPr>
    </w:lvl>
  </w:abstractNum>
  <w:abstractNum w:abstractNumId="38" w15:restartNumberingAfterBreak="0">
    <w:nsid w:val="7ADE66D7"/>
    <w:multiLevelType w:val="hybridMultilevel"/>
    <w:tmpl w:val="19588B90"/>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7E1F370F"/>
    <w:multiLevelType w:val="multilevel"/>
    <w:tmpl w:val="D6A03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0"/>
  </w:num>
  <w:num w:numId="3">
    <w:abstractNumId w:val="27"/>
  </w:num>
  <w:num w:numId="4">
    <w:abstractNumId w:val="34"/>
  </w:num>
  <w:num w:numId="5">
    <w:abstractNumId w:val="10"/>
  </w:num>
  <w:num w:numId="6">
    <w:abstractNumId w:val="9"/>
  </w:num>
  <w:num w:numId="7">
    <w:abstractNumId w:val="20"/>
  </w:num>
  <w:num w:numId="8">
    <w:abstractNumId w:val="17"/>
  </w:num>
  <w:num w:numId="9">
    <w:abstractNumId w:val="28"/>
  </w:num>
  <w:num w:numId="10">
    <w:abstractNumId w:val="18"/>
  </w:num>
  <w:num w:numId="11">
    <w:abstractNumId w:val="2"/>
  </w:num>
  <w:num w:numId="12">
    <w:abstractNumId w:val="2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30"/>
  </w:num>
  <w:num w:numId="21">
    <w:abstractNumId w:val="4"/>
  </w:num>
  <w:num w:numId="22">
    <w:abstractNumId w:val="22"/>
  </w:num>
  <w:num w:numId="23">
    <w:abstractNumId w:val="12"/>
  </w:num>
  <w:num w:numId="24">
    <w:abstractNumId w:val="14"/>
  </w:num>
  <w:num w:numId="25">
    <w:abstractNumId w:val="32"/>
  </w:num>
  <w:num w:numId="26">
    <w:abstractNumId w:val="38"/>
  </w:num>
  <w:num w:numId="27">
    <w:abstractNumId w:val="16"/>
  </w:num>
  <w:num w:numId="28">
    <w:abstractNumId w:val="11"/>
  </w:num>
  <w:num w:numId="29">
    <w:abstractNumId w:val="24"/>
  </w:num>
  <w:num w:numId="30">
    <w:abstractNumId w:val="13"/>
  </w:num>
  <w:num w:numId="31">
    <w:abstractNumId w:val="0"/>
  </w:num>
  <w:num w:numId="32">
    <w:abstractNumId w:val="36"/>
  </w:num>
  <w:num w:numId="33">
    <w:abstractNumId w:val="21"/>
  </w:num>
  <w:num w:numId="34">
    <w:abstractNumId w:val="5"/>
  </w:num>
  <w:num w:numId="35">
    <w:abstractNumId w:val="6"/>
  </w:num>
  <w:num w:numId="36">
    <w:abstractNumId w:val="31"/>
  </w:num>
  <w:num w:numId="37">
    <w:abstractNumId w:val="15"/>
  </w:num>
  <w:num w:numId="38">
    <w:abstractNumId w:val="3"/>
  </w:num>
  <w:num w:numId="39">
    <w:abstractNumId w:val="26"/>
  </w:num>
  <w:num w:numId="40">
    <w:abstractNumId w:val="3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3F"/>
    <w:rsid w:val="0000795D"/>
    <w:rsid w:val="00037725"/>
    <w:rsid w:val="00041E17"/>
    <w:rsid w:val="00042F7B"/>
    <w:rsid w:val="00074F20"/>
    <w:rsid w:val="000771C3"/>
    <w:rsid w:val="000A2C82"/>
    <w:rsid w:val="000C043F"/>
    <w:rsid w:val="000C15A8"/>
    <w:rsid w:val="000C76BA"/>
    <w:rsid w:val="001051E0"/>
    <w:rsid w:val="00107E4D"/>
    <w:rsid w:val="00115A68"/>
    <w:rsid w:val="00120BCC"/>
    <w:rsid w:val="001272F5"/>
    <w:rsid w:val="00134CB4"/>
    <w:rsid w:val="00172F28"/>
    <w:rsid w:val="00190A20"/>
    <w:rsid w:val="00196C7C"/>
    <w:rsid w:val="001A088E"/>
    <w:rsid w:val="001B0712"/>
    <w:rsid w:val="001C003E"/>
    <w:rsid w:val="001C0E83"/>
    <w:rsid w:val="001C6E3A"/>
    <w:rsid w:val="001E3646"/>
    <w:rsid w:val="001E609E"/>
    <w:rsid w:val="001F0A0A"/>
    <w:rsid w:val="001F2996"/>
    <w:rsid w:val="00201725"/>
    <w:rsid w:val="00250AE8"/>
    <w:rsid w:val="00256D57"/>
    <w:rsid w:val="00286B11"/>
    <w:rsid w:val="00290DB5"/>
    <w:rsid w:val="0029425B"/>
    <w:rsid w:val="002A5887"/>
    <w:rsid w:val="002B10D4"/>
    <w:rsid w:val="002B3620"/>
    <w:rsid w:val="002B6FF3"/>
    <w:rsid w:val="002C4FDC"/>
    <w:rsid w:val="002D39F9"/>
    <w:rsid w:val="002D733E"/>
    <w:rsid w:val="002E2031"/>
    <w:rsid w:val="002E336F"/>
    <w:rsid w:val="002F45C0"/>
    <w:rsid w:val="0031598B"/>
    <w:rsid w:val="00331966"/>
    <w:rsid w:val="0033285F"/>
    <w:rsid w:val="00332C03"/>
    <w:rsid w:val="00342C10"/>
    <w:rsid w:val="00361A59"/>
    <w:rsid w:val="00371F14"/>
    <w:rsid w:val="00392F03"/>
    <w:rsid w:val="003946CF"/>
    <w:rsid w:val="003A7156"/>
    <w:rsid w:val="003B03AD"/>
    <w:rsid w:val="003B44C7"/>
    <w:rsid w:val="003B7809"/>
    <w:rsid w:val="003C0D7A"/>
    <w:rsid w:val="003D1C18"/>
    <w:rsid w:val="003D6226"/>
    <w:rsid w:val="003D671B"/>
    <w:rsid w:val="003D6D3D"/>
    <w:rsid w:val="003F41B5"/>
    <w:rsid w:val="004052F3"/>
    <w:rsid w:val="00407512"/>
    <w:rsid w:val="004114A2"/>
    <w:rsid w:val="00431110"/>
    <w:rsid w:val="004318A2"/>
    <w:rsid w:val="0043647F"/>
    <w:rsid w:val="00437BEC"/>
    <w:rsid w:val="00450808"/>
    <w:rsid w:val="004572B0"/>
    <w:rsid w:val="00466056"/>
    <w:rsid w:val="0046645A"/>
    <w:rsid w:val="0046761A"/>
    <w:rsid w:val="00485C74"/>
    <w:rsid w:val="00495A8F"/>
    <w:rsid w:val="00495FFD"/>
    <w:rsid w:val="004972DD"/>
    <w:rsid w:val="004A4FD0"/>
    <w:rsid w:val="004A67E4"/>
    <w:rsid w:val="004B61CE"/>
    <w:rsid w:val="004D23B7"/>
    <w:rsid w:val="004D3DA4"/>
    <w:rsid w:val="004F731D"/>
    <w:rsid w:val="00505751"/>
    <w:rsid w:val="00505917"/>
    <w:rsid w:val="00505A27"/>
    <w:rsid w:val="00512DF8"/>
    <w:rsid w:val="005137B5"/>
    <w:rsid w:val="0051657E"/>
    <w:rsid w:val="00524143"/>
    <w:rsid w:val="00524B23"/>
    <w:rsid w:val="005404DB"/>
    <w:rsid w:val="005471B9"/>
    <w:rsid w:val="00561ACE"/>
    <w:rsid w:val="00573EC4"/>
    <w:rsid w:val="00574162"/>
    <w:rsid w:val="00584DB4"/>
    <w:rsid w:val="00596248"/>
    <w:rsid w:val="00597FC4"/>
    <w:rsid w:val="005A1B99"/>
    <w:rsid w:val="005C1DF0"/>
    <w:rsid w:val="005D3B38"/>
    <w:rsid w:val="005D3D77"/>
    <w:rsid w:val="005E39F1"/>
    <w:rsid w:val="005E5494"/>
    <w:rsid w:val="005F0167"/>
    <w:rsid w:val="005F0BE2"/>
    <w:rsid w:val="005F69AC"/>
    <w:rsid w:val="005F76BE"/>
    <w:rsid w:val="00600FDE"/>
    <w:rsid w:val="00604B0A"/>
    <w:rsid w:val="00605CA9"/>
    <w:rsid w:val="006114B5"/>
    <w:rsid w:val="006358D0"/>
    <w:rsid w:val="006379B1"/>
    <w:rsid w:val="00653F24"/>
    <w:rsid w:val="0066141D"/>
    <w:rsid w:val="00661FD5"/>
    <w:rsid w:val="00664A5C"/>
    <w:rsid w:val="00667B66"/>
    <w:rsid w:val="00672A32"/>
    <w:rsid w:val="006805C3"/>
    <w:rsid w:val="00684139"/>
    <w:rsid w:val="006854F1"/>
    <w:rsid w:val="006A4B40"/>
    <w:rsid w:val="006A6314"/>
    <w:rsid w:val="006A73C6"/>
    <w:rsid w:val="006B1988"/>
    <w:rsid w:val="006C3E61"/>
    <w:rsid w:val="006D5993"/>
    <w:rsid w:val="006E25E6"/>
    <w:rsid w:val="006F7E53"/>
    <w:rsid w:val="007641CB"/>
    <w:rsid w:val="00765A5C"/>
    <w:rsid w:val="00775807"/>
    <w:rsid w:val="007816E9"/>
    <w:rsid w:val="00786FE3"/>
    <w:rsid w:val="00793D1F"/>
    <w:rsid w:val="007A6677"/>
    <w:rsid w:val="007A6742"/>
    <w:rsid w:val="007C066A"/>
    <w:rsid w:val="007C1364"/>
    <w:rsid w:val="007D45B6"/>
    <w:rsid w:val="007E693D"/>
    <w:rsid w:val="007E74E4"/>
    <w:rsid w:val="007F2A7D"/>
    <w:rsid w:val="007F7E4D"/>
    <w:rsid w:val="0081452F"/>
    <w:rsid w:val="00832687"/>
    <w:rsid w:val="008331BB"/>
    <w:rsid w:val="00834A38"/>
    <w:rsid w:val="00834F5C"/>
    <w:rsid w:val="00842C77"/>
    <w:rsid w:val="00861403"/>
    <w:rsid w:val="00865AD9"/>
    <w:rsid w:val="0086615B"/>
    <w:rsid w:val="00876F63"/>
    <w:rsid w:val="00885728"/>
    <w:rsid w:val="008B0670"/>
    <w:rsid w:val="008B3BA2"/>
    <w:rsid w:val="008C1827"/>
    <w:rsid w:val="008C1D03"/>
    <w:rsid w:val="008C318C"/>
    <w:rsid w:val="008C78F0"/>
    <w:rsid w:val="008D0390"/>
    <w:rsid w:val="008D54D4"/>
    <w:rsid w:val="008D7C96"/>
    <w:rsid w:val="008D7FF1"/>
    <w:rsid w:val="009009B4"/>
    <w:rsid w:val="00900BAF"/>
    <w:rsid w:val="009066B3"/>
    <w:rsid w:val="00945C40"/>
    <w:rsid w:val="00953EF6"/>
    <w:rsid w:val="00961A2D"/>
    <w:rsid w:val="00971A63"/>
    <w:rsid w:val="00983948"/>
    <w:rsid w:val="00990CB5"/>
    <w:rsid w:val="00995763"/>
    <w:rsid w:val="00997F45"/>
    <w:rsid w:val="009A066F"/>
    <w:rsid w:val="009A7AFA"/>
    <w:rsid w:val="009B082A"/>
    <w:rsid w:val="009B1577"/>
    <w:rsid w:val="009B285F"/>
    <w:rsid w:val="009B50B0"/>
    <w:rsid w:val="009C0CB9"/>
    <w:rsid w:val="009C2A66"/>
    <w:rsid w:val="009C3224"/>
    <w:rsid w:val="009C76DA"/>
    <w:rsid w:val="009D2D67"/>
    <w:rsid w:val="009F1BB5"/>
    <w:rsid w:val="009F3F35"/>
    <w:rsid w:val="00A02155"/>
    <w:rsid w:val="00A1377D"/>
    <w:rsid w:val="00A14EB0"/>
    <w:rsid w:val="00A31D0D"/>
    <w:rsid w:val="00A375E7"/>
    <w:rsid w:val="00A424FD"/>
    <w:rsid w:val="00A52C15"/>
    <w:rsid w:val="00A552D5"/>
    <w:rsid w:val="00A602EE"/>
    <w:rsid w:val="00A61D49"/>
    <w:rsid w:val="00A640A0"/>
    <w:rsid w:val="00A64BAD"/>
    <w:rsid w:val="00A72C32"/>
    <w:rsid w:val="00A8403F"/>
    <w:rsid w:val="00AB0316"/>
    <w:rsid w:val="00AE55CB"/>
    <w:rsid w:val="00B07CEF"/>
    <w:rsid w:val="00B26097"/>
    <w:rsid w:val="00B41A74"/>
    <w:rsid w:val="00B500F0"/>
    <w:rsid w:val="00B571EA"/>
    <w:rsid w:val="00B60E7F"/>
    <w:rsid w:val="00B709F9"/>
    <w:rsid w:val="00B95A9E"/>
    <w:rsid w:val="00B9744D"/>
    <w:rsid w:val="00BA0B34"/>
    <w:rsid w:val="00BA56E6"/>
    <w:rsid w:val="00BA7378"/>
    <w:rsid w:val="00BB251D"/>
    <w:rsid w:val="00BB69E8"/>
    <w:rsid w:val="00BC1F60"/>
    <w:rsid w:val="00BC27B1"/>
    <w:rsid w:val="00BD70AA"/>
    <w:rsid w:val="00C066DF"/>
    <w:rsid w:val="00C13563"/>
    <w:rsid w:val="00C45D1A"/>
    <w:rsid w:val="00C50958"/>
    <w:rsid w:val="00C608DB"/>
    <w:rsid w:val="00C82C84"/>
    <w:rsid w:val="00C842F1"/>
    <w:rsid w:val="00C85A4A"/>
    <w:rsid w:val="00C861F4"/>
    <w:rsid w:val="00C941CE"/>
    <w:rsid w:val="00C974FA"/>
    <w:rsid w:val="00CB28A4"/>
    <w:rsid w:val="00CB69EB"/>
    <w:rsid w:val="00CC3EBA"/>
    <w:rsid w:val="00CE5A23"/>
    <w:rsid w:val="00CF6AA2"/>
    <w:rsid w:val="00D1049E"/>
    <w:rsid w:val="00D15CB7"/>
    <w:rsid w:val="00D249E9"/>
    <w:rsid w:val="00D27FF4"/>
    <w:rsid w:val="00D36390"/>
    <w:rsid w:val="00D4290E"/>
    <w:rsid w:val="00D42917"/>
    <w:rsid w:val="00D54DB9"/>
    <w:rsid w:val="00D55D6B"/>
    <w:rsid w:val="00D674E1"/>
    <w:rsid w:val="00D72FF3"/>
    <w:rsid w:val="00D8236D"/>
    <w:rsid w:val="00D83977"/>
    <w:rsid w:val="00D8595B"/>
    <w:rsid w:val="00D85C2A"/>
    <w:rsid w:val="00D90BED"/>
    <w:rsid w:val="00D9156D"/>
    <w:rsid w:val="00DA0AEC"/>
    <w:rsid w:val="00DB2518"/>
    <w:rsid w:val="00DB31F9"/>
    <w:rsid w:val="00DB66A4"/>
    <w:rsid w:val="00DC137A"/>
    <w:rsid w:val="00DE07E1"/>
    <w:rsid w:val="00E02FA9"/>
    <w:rsid w:val="00E032C1"/>
    <w:rsid w:val="00E10309"/>
    <w:rsid w:val="00E13E58"/>
    <w:rsid w:val="00E2705C"/>
    <w:rsid w:val="00E33060"/>
    <w:rsid w:val="00E368C3"/>
    <w:rsid w:val="00E46A5A"/>
    <w:rsid w:val="00E534C4"/>
    <w:rsid w:val="00E5652B"/>
    <w:rsid w:val="00E60396"/>
    <w:rsid w:val="00E66DCA"/>
    <w:rsid w:val="00E74BC1"/>
    <w:rsid w:val="00E8183B"/>
    <w:rsid w:val="00E861D3"/>
    <w:rsid w:val="00E8678C"/>
    <w:rsid w:val="00E93C63"/>
    <w:rsid w:val="00EB3D74"/>
    <w:rsid w:val="00EB722E"/>
    <w:rsid w:val="00EC1896"/>
    <w:rsid w:val="00EE1E57"/>
    <w:rsid w:val="00EE6097"/>
    <w:rsid w:val="00EE78D5"/>
    <w:rsid w:val="00F15CB7"/>
    <w:rsid w:val="00F16DEC"/>
    <w:rsid w:val="00F24812"/>
    <w:rsid w:val="00F322E2"/>
    <w:rsid w:val="00F34759"/>
    <w:rsid w:val="00F36BF9"/>
    <w:rsid w:val="00F5006B"/>
    <w:rsid w:val="00F5391D"/>
    <w:rsid w:val="00F838D1"/>
    <w:rsid w:val="00FA2369"/>
    <w:rsid w:val="00FA4EF2"/>
    <w:rsid w:val="00FC3E02"/>
    <w:rsid w:val="00FC62C0"/>
    <w:rsid w:val="00FD1142"/>
    <w:rsid w:val="00FD54AA"/>
    <w:rsid w:val="00FD7190"/>
    <w:rsid w:val="00FE53CC"/>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8C2B"/>
  <w15:chartTrackingRefBased/>
  <w15:docId w15:val="{B694457D-BC92-4E5B-8726-492619EB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semiHidden/>
    <w:unhideWhenUsed/>
    <w:qFormat/>
    <w:rsid w:val="005404DB"/>
    <w:pPr>
      <w:widowControl w:val="0"/>
      <w:spacing w:after="0" w:line="240" w:lineRule="auto"/>
      <w:ind w:left="100"/>
      <w:outlineLvl w:val="2"/>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043F"/>
    <w:rPr>
      <w:i/>
      <w:iCs/>
    </w:rPr>
  </w:style>
  <w:style w:type="paragraph" w:styleId="ListParagraph">
    <w:name w:val="List Paragraph"/>
    <w:basedOn w:val="Normal"/>
    <w:uiPriority w:val="34"/>
    <w:qFormat/>
    <w:rsid w:val="000C043F"/>
    <w:pPr>
      <w:spacing w:line="254"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371F14"/>
    <w:pPr>
      <w:spacing w:before="150" w:after="300" w:line="240" w:lineRule="auto"/>
      <w:ind w:left="225" w:right="225"/>
    </w:pPr>
    <w:rPr>
      <w:rFonts w:ascii="Times New Roman" w:eastAsia="Times New Roman" w:hAnsi="Times New Roman" w:cs="Times New Roman"/>
    </w:rPr>
  </w:style>
  <w:style w:type="character" w:styleId="Strong">
    <w:name w:val="Strong"/>
    <w:basedOn w:val="DefaultParagraphFont"/>
    <w:qFormat/>
    <w:rsid w:val="00371F14"/>
    <w:rPr>
      <w:b/>
      <w:bCs/>
    </w:rPr>
  </w:style>
  <w:style w:type="character" w:customStyle="1" w:styleId="Heading3Char">
    <w:name w:val="Heading 3 Char"/>
    <w:basedOn w:val="DefaultParagraphFont"/>
    <w:link w:val="Heading3"/>
    <w:uiPriority w:val="1"/>
    <w:semiHidden/>
    <w:rsid w:val="005404DB"/>
    <w:rPr>
      <w:rFonts w:ascii="Calibri" w:eastAsia="Times New Roman" w:hAnsi="Calibri" w:cs="Times New Roman"/>
      <w:b/>
      <w:bCs/>
    </w:rPr>
  </w:style>
  <w:style w:type="paragraph" w:styleId="BodyText">
    <w:name w:val="Body Text"/>
    <w:basedOn w:val="Normal"/>
    <w:link w:val="BodyTextChar"/>
    <w:uiPriority w:val="1"/>
    <w:unhideWhenUsed/>
    <w:qFormat/>
    <w:rsid w:val="005404DB"/>
    <w:pPr>
      <w:widowControl w:val="0"/>
      <w:spacing w:after="0" w:line="240" w:lineRule="auto"/>
      <w:ind w:left="100"/>
    </w:pPr>
    <w:rPr>
      <w:rFonts w:ascii="Calibri" w:eastAsia="Times New Roman" w:hAnsi="Calibri" w:cs="Times New Roman"/>
    </w:rPr>
  </w:style>
  <w:style w:type="character" w:customStyle="1" w:styleId="BodyTextChar">
    <w:name w:val="Body Text Char"/>
    <w:basedOn w:val="DefaultParagraphFont"/>
    <w:link w:val="BodyText"/>
    <w:uiPriority w:val="1"/>
    <w:rsid w:val="005404DB"/>
    <w:rPr>
      <w:rFonts w:ascii="Calibri" w:eastAsia="Times New Roman" w:hAnsi="Calibri" w:cs="Times New Roman"/>
    </w:rPr>
  </w:style>
  <w:style w:type="paragraph" w:styleId="EndnoteText">
    <w:name w:val="endnote text"/>
    <w:basedOn w:val="Normal"/>
    <w:link w:val="EndnoteTextChar"/>
    <w:uiPriority w:val="99"/>
    <w:semiHidden/>
    <w:unhideWhenUsed/>
    <w:rsid w:val="005404DB"/>
    <w:pPr>
      <w:widowControl w:val="0"/>
      <w:snapToGrid w:val="0"/>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5404DB"/>
    <w:rPr>
      <w:rFonts w:ascii="Arial" w:eastAsia="Times New Roman" w:hAnsi="Arial" w:cs="Times New Roman"/>
      <w:sz w:val="20"/>
      <w:szCs w:val="20"/>
    </w:rPr>
  </w:style>
  <w:style w:type="character" w:styleId="Hyperlink">
    <w:name w:val="Hyperlink"/>
    <w:basedOn w:val="DefaultParagraphFont"/>
    <w:uiPriority w:val="99"/>
    <w:semiHidden/>
    <w:unhideWhenUsed/>
    <w:rsid w:val="00505751"/>
    <w:rPr>
      <w:rFonts w:ascii="Times New Roman" w:hAnsi="Times New Roman" w:cs="Times New Roman" w:hint="default"/>
      <w:color w:val="000000"/>
      <w:u w:val="single"/>
    </w:rPr>
  </w:style>
  <w:style w:type="paragraph" w:customStyle="1" w:styleId="TableParagraph">
    <w:name w:val="Table Paragraph"/>
    <w:basedOn w:val="Normal"/>
    <w:uiPriority w:val="1"/>
    <w:qFormat/>
    <w:rsid w:val="006E25E6"/>
    <w:pPr>
      <w:widowControl w:val="0"/>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885728"/>
    <w:rPr>
      <w:sz w:val="16"/>
      <w:szCs w:val="16"/>
    </w:rPr>
  </w:style>
  <w:style w:type="paragraph" w:styleId="CommentText">
    <w:name w:val="annotation text"/>
    <w:basedOn w:val="Normal"/>
    <w:link w:val="CommentTextChar"/>
    <w:uiPriority w:val="99"/>
    <w:semiHidden/>
    <w:unhideWhenUsed/>
    <w:rsid w:val="00885728"/>
    <w:pPr>
      <w:spacing w:line="240" w:lineRule="auto"/>
    </w:pPr>
    <w:rPr>
      <w:sz w:val="20"/>
      <w:szCs w:val="20"/>
    </w:rPr>
  </w:style>
  <w:style w:type="character" w:customStyle="1" w:styleId="CommentTextChar">
    <w:name w:val="Comment Text Char"/>
    <w:basedOn w:val="DefaultParagraphFont"/>
    <w:link w:val="CommentText"/>
    <w:uiPriority w:val="99"/>
    <w:semiHidden/>
    <w:rsid w:val="00885728"/>
    <w:rPr>
      <w:sz w:val="20"/>
      <w:szCs w:val="20"/>
    </w:rPr>
  </w:style>
  <w:style w:type="paragraph" w:styleId="CommentSubject">
    <w:name w:val="annotation subject"/>
    <w:basedOn w:val="CommentText"/>
    <w:next w:val="CommentText"/>
    <w:link w:val="CommentSubjectChar"/>
    <w:uiPriority w:val="99"/>
    <w:semiHidden/>
    <w:unhideWhenUsed/>
    <w:rsid w:val="00885728"/>
    <w:rPr>
      <w:b/>
      <w:bCs/>
    </w:rPr>
  </w:style>
  <w:style w:type="character" w:customStyle="1" w:styleId="CommentSubjectChar">
    <w:name w:val="Comment Subject Char"/>
    <w:basedOn w:val="CommentTextChar"/>
    <w:link w:val="CommentSubject"/>
    <w:uiPriority w:val="99"/>
    <w:semiHidden/>
    <w:rsid w:val="00885728"/>
    <w:rPr>
      <w:b/>
      <w:bCs/>
      <w:sz w:val="20"/>
      <w:szCs w:val="20"/>
    </w:rPr>
  </w:style>
  <w:style w:type="paragraph" w:styleId="BalloonText">
    <w:name w:val="Balloon Text"/>
    <w:basedOn w:val="Normal"/>
    <w:link w:val="BalloonTextChar"/>
    <w:uiPriority w:val="99"/>
    <w:semiHidden/>
    <w:unhideWhenUsed/>
    <w:rsid w:val="00885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728"/>
    <w:rPr>
      <w:rFonts w:ascii="Segoe UI" w:hAnsi="Segoe UI" w:cs="Segoe UI"/>
      <w:sz w:val="18"/>
      <w:szCs w:val="18"/>
    </w:rPr>
  </w:style>
  <w:style w:type="paragraph" w:styleId="BodyTextIndent2">
    <w:name w:val="Body Text Indent 2"/>
    <w:basedOn w:val="Normal"/>
    <w:link w:val="BodyTextIndent2Char"/>
    <w:uiPriority w:val="99"/>
    <w:semiHidden/>
    <w:unhideWhenUsed/>
    <w:rsid w:val="00EE1E57"/>
    <w:pPr>
      <w:spacing w:after="120" w:line="480" w:lineRule="auto"/>
      <w:ind w:left="360"/>
    </w:pPr>
  </w:style>
  <w:style w:type="character" w:customStyle="1" w:styleId="BodyTextIndent2Char">
    <w:name w:val="Body Text Indent 2 Char"/>
    <w:basedOn w:val="DefaultParagraphFont"/>
    <w:link w:val="BodyTextIndent2"/>
    <w:uiPriority w:val="99"/>
    <w:semiHidden/>
    <w:rsid w:val="00EE1E57"/>
  </w:style>
  <w:style w:type="table" w:styleId="TableGrid">
    <w:name w:val="Table Grid"/>
    <w:basedOn w:val="TableNormal"/>
    <w:uiPriority w:val="39"/>
    <w:rsid w:val="0004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A20"/>
    <w:pPr>
      <w:autoSpaceDE w:val="0"/>
      <w:autoSpaceDN w:val="0"/>
      <w:adjustRightInd w:val="0"/>
      <w:spacing w:after="0" w:line="240" w:lineRule="auto"/>
    </w:pPr>
    <w:rPr>
      <w:rFonts w:ascii="Arial" w:hAnsi="Arial" w:cs="Arial"/>
      <w:color w:val="000000"/>
      <w:sz w:val="24"/>
      <w:szCs w:val="24"/>
    </w:rPr>
  </w:style>
  <w:style w:type="paragraph" w:customStyle="1" w:styleId="Sub-sub-subsectionheading">
    <w:name w:val="Sub-sub-subsection heading"/>
    <w:basedOn w:val="Normal"/>
    <w:rsid w:val="00953EF6"/>
    <w:pPr>
      <w:spacing w:after="0" w:line="240" w:lineRule="auto"/>
      <w:ind w:left="1440"/>
    </w:pPr>
    <w:rPr>
      <w:rFonts w:ascii="Arial" w:eastAsia="Times New Roman"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8303">
      <w:bodyDiv w:val="1"/>
      <w:marLeft w:val="0"/>
      <w:marRight w:val="0"/>
      <w:marTop w:val="0"/>
      <w:marBottom w:val="0"/>
      <w:divBdr>
        <w:top w:val="none" w:sz="0" w:space="0" w:color="auto"/>
        <w:left w:val="none" w:sz="0" w:space="0" w:color="auto"/>
        <w:bottom w:val="none" w:sz="0" w:space="0" w:color="auto"/>
        <w:right w:val="none" w:sz="0" w:space="0" w:color="auto"/>
      </w:divBdr>
      <w:divsChild>
        <w:div w:id="1043403504">
          <w:marLeft w:val="0"/>
          <w:marRight w:val="0"/>
          <w:marTop w:val="0"/>
          <w:marBottom w:val="150"/>
          <w:divBdr>
            <w:top w:val="none" w:sz="0" w:space="0" w:color="auto"/>
            <w:left w:val="single" w:sz="6" w:space="0" w:color="4C4A2E"/>
            <w:bottom w:val="single" w:sz="6" w:space="0" w:color="4C4A2E"/>
            <w:right w:val="single" w:sz="6" w:space="0" w:color="4C4A2E"/>
          </w:divBdr>
          <w:divsChild>
            <w:div w:id="392239047">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212235463">
      <w:bodyDiv w:val="1"/>
      <w:marLeft w:val="0"/>
      <w:marRight w:val="0"/>
      <w:marTop w:val="0"/>
      <w:marBottom w:val="0"/>
      <w:divBdr>
        <w:top w:val="none" w:sz="0" w:space="0" w:color="auto"/>
        <w:left w:val="none" w:sz="0" w:space="0" w:color="auto"/>
        <w:bottom w:val="none" w:sz="0" w:space="0" w:color="auto"/>
        <w:right w:val="none" w:sz="0" w:space="0" w:color="auto"/>
      </w:divBdr>
      <w:divsChild>
        <w:div w:id="1914273040">
          <w:marLeft w:val="0"/>
          <w:marRight w:val="0"/>
          <w:marTop w:val="0"/>
          <w:marBottom w:val="150"/>
          <w:divBdr>
            <w:top w:val="none" w:sz="0" w:space="0" w:color="auto"/>
            <w:left w:val="single" w:sz="6" w:space="0" w:color="4C4A2E"/>
            <w:bottom w:val="single" w:sz="6" w:space="0" w:color="4C4A2E"/>
            <w:right w:val="single" w:sz="6" w:space="0" w:color="4C4A2E"/>
          </w:divBdr>
          <w:divsChild>
            <w:div w:id="890581946">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399255135">
      <w:bodyDiv w:val="1"/>
      <w:marLeft w:val="0"/>
      <w:marRight w:val="0"/>
      <w:marTop w:val="0"/>
      <w:marBottom w:val="0"/>
      <w:divBdr>
        <w:top w:val="none" w:sz="0" w:space="0" w:color="auto"/>
        <w:left w:val="none" w:sz="0" w:space="0" w:color="auto"/>
        <w:bottom w:val="none" w:sz="0" w:space="0" w:color="auto"/>
        <w:right w:val="none" w:sz="0" w:space="0" w:color="auto"/>
      </w:divBdr>
    </w:div>
    <w:div w:id="649596722">
      <w:bodyDiv w:val="1"/>
      <w:marLeft w:val="0"/>
      <w:marRight w:val="0"/>
      <w:marTop w:val="0"/>
      <w:marBottom w:val="0"/>
      <w:divBdr>
        <w:top w:val="none" w:sz="0" w:space="0" w:color="auto"/>
        <w:left w:val="none" w:sz="0" w:space="0" w:color="auto"/>
        <w:bottom w:val="none" w:sz="0" w:space="0" w:color="auto"/>
        <w:right w:val="none" w:sz="0" w:space="0" w:color="auto"/>
      </w:divBdr>
    </w:div>
    <w:div w:id="687680180">
      <w:bodyDiv w:val="1"/>
      <w:marLeft w:val="0"/>
      <w:marRight w:val="0"/>
      <w:marTop w:val="0"/>
      <w:marBottom w:val="0"/>
      <w:divBdr>
        <w:top w:val="none" w:sz="0" w:space="0" w:color="auto"/>
        <w:left w:val="none" w:sz="0" w:space="0" w:color="auto"/>
        <w:bottom w:val="none" w:sz="0" w:space="0" w:color="auto"/>
        <w:right w:val="none" w:sz="0" w:space="0" w:color="auto"/>
      </w:divBdr>
    </w:div>
    <w:div w:id="751122869">
      <w:bodyDiv w:val="1"/>
      <w:marLeft w:val="0"/>
      <w:marRight w:val="0"/>
      <w:marTop w:val="0"/>
      <w:marBottom w:val="0"/>
      <w:divBdr>
        <w:top w:val="none" w:sz="0" w:space="0" w:color="auto"/>
        <w:left w:val="none" w:sz="0" w:space="0" w:color="auto"/>
        <w:bottom w:val="none" w:sz="0" w:space="0" w:color="auto"/>
        <w:right w:val="none" w:sz="0" w:space="0" w:color="auto"/>
      </w:divBdr>
    </w:div>
    <w:div w:id="786311845">
      <w:bodyDiv w:val="1"/>
      <w:marLeft w:val="0"/>
      <w:marRight w:val="0"/>
      <w:marTop w:val="0"/>
      <w:marBottom w:val="0"/>
      <w:divBdr>
        <w:top w:val="none" w:sz="0" w:space="0" w:color="auto"/>
        <w:left w:val="none" w:sz="0" w:space="0" w:color="auto"/>
        <w:bottom w:val="none" w:sz="0" w:space="0" w:color="auto"/>
        <w:right w:val="none" w:sz="0" w:space="0" w:color="auto"/>
      </w:divBdr>
    </w:div>
    <w:div w:id="823622886">
      <w:bodyDiv w:val="1"/>
      <w:marLeft w:val="0"/>
      <w:marRight w:val="0"/>
      <w:marTop w:val="0"/>
      <w:marBottom w:val="0"/>
      <w:divBdr>
        <w:top w:val="none" w:sz="0" w:space="0" w:color="auto"/>
        <w:left w:val="none" w:sz="0" w:space="0" w:color="auto"/>
        <w:bottom w:val="none" w:sz="0" w:space="0" w:color="auto"/>
        <w:right w:val="none" w:sz="0" w:space="0" w:color="auto"/>
      </w:divBdr>
    </w:div>
    <w:div w:id="1005864751">
      <w:bodyDiv w:val="1"/>
      <w:marLeft w:val="0"/>
      <w:marRight w:val="0"/>
      <w:marTop w:val="0"/>
      <w:marBottom w:val="0"/>
      <w:divBdr>
        <w:top w:val="none" w:sz="0" w:space="0" w:color="auto"/>
        <w:left w:val="none" w:sz="0" w:space="0" w:color="auto"/>
        <w:bottom w:val="none" w:sz="0" w:space="0" w:color="auto"/>
        <w:right w:val="none" w:sz="0" w:space="0" w:color="auto"/>
      </w:divBdr>
    </w:div>
    <w:div w:id="1018582093">
      <w:bodyDiv w:val="1"/>
      <w:marLeft w:val="0"/>
      <w:marRight w:val="0"/>
      <w:marTop w:val="0"/>
      <w:marBottom w:val="0"/>
      <w:divBdr>
        <w:top w:val="none" w:sz="0" w:space="0" w:color="auto"/>
        <w:left w:val="none" w:sz="0" w:space="0" w:color="auto"/>
        <w:bottom w:val="none" w:sz="0" w:space="0" w:color="auto"/>
        <w:right w:val="none" w:sz="0" w:space="0" w:color="auto"/>
      </w:divBdr>
    </w:div>
    <w:div w:id="1055471058">
      <w:bodyDiv w:val="1"/>
      <w:marLeft w:val="0"/>
      <w:marRight w:val="0"/>
      <w:marTop w:val="0"/>
      <w:marBottom w:val="0"/>
      <w:divBdr>
        <w:top w:val="none" w:sz="0" w:space="0" w:color="auto"/>
        <w:left w:val="none" w:sz="0" w:space="0" w:color="auto"/>
        <w:bottom w:val="none" w:sz="0" w:space="0" w:color="auto"/>
        <w:right w:val="none" w:sz="0" w:space="0" w:color="auto"/>
      </w:divBdr>
    </w:div>
    <w:div w:id="1150484710">
      <w:bodyDiv w:val="1"/>
      <w:marLeft w:val="0"/>
      <w:marRight w:val="0"/>
      <w:marTop w:val="0"/>
      <w:marBottom w:val="0"/>
      <w:divBdr>
        <w:top w:val="none" w:sz="0" w:space="0" w:color="auto"/>
        <w:left w:val="none" w:sz="0" w:space="0" w:color="auto"/>
        <w:bottom w:val="none" w:sz="0" w:space="0" w:color="auto"/>
        <w:right w:val="none" w:sz="0" w:space="0" w:color="auto"/>
      </w:divBdr>
    </w:div>
    <w:div w:id="1211376773">
      <w:bodyDiv w:val="1"/>
      <w:marLeft w:val="0"/>
      <w:marRight w:val="0"/>
      <w:marTop w:val="0"/>
      <w:marBottom w:val="0"/>
      <w:divBdr>
        <w:top w:val="none" w:sz="0" w:space="0" w:color="auto"/>
        <w:left w:val="none" w:sz="0" w:space="0" w:color="auto"/>
        <w:bottom w:val="none" w:sz="0" w:space="0" w:color="auto"/>
        <w:right w:val="none" w:sz="0" w:space="0" w:color="auto"/>
      </w:divBdr>
    </w:div>
    <w:div w:id="1249803981">
      <w:bodyDiv w:val="1"/>
      <w:marLeft w:val="0"/>
      <w:marRight w:val="0"/>
      <w:marTop w:val="0"/>
      <w:marBottom w:val="0"/>
      <w:divBdr>
        <w:top w:val="none" w:sz="0" w:space="0" w:color="auto"/>
        <w:left w:val="none" w:sz="0" w:space="0" w:color="auto"/>
        <w:bottom w:val="none" w:sz="0" w:space="0" w:color="auto"/>
        <w:right w:val="none" w:sz="0" w:space="0" w:color="auto"/>
      </w:divBdr>
    </w:div>
    <w:div w:id="1491170976">
      <w:bodyDiv w:val="1"/>
      <w:marLeft w:val="0"/>
      <w:marRight w:val="0"/>
      <w:marTop w:val="0"/>
      <w:marBottom w:val="0"/>
      <w:divBdr>
        <w:top w:val="none" w:sz="0" w:space="0" w:color="auto"/>
        <w:left w:val="none" w:sz="0" w:space="0" w:color="auto"/>
        <w:bottom w:val="none" w:sz="0" w:space="0" w:color="auto"/>
        <w:right w:val="none" w:sz="0" w:space="0" w:color="auto"/>
      </w:divBdr>
    </w:div>
    <w:div w:id="1543781694">
      <w:bodyDiv w:val="1"/>
      <w:marLeft w:val="0"/>
      <w:marRight w:val="0"/>
      <w:marTop w:val="0"/>
      <w:marBottom w:val="0"/>
      <w:divBdr>
        <w:top w:val="none" w:sz="0" w:space="0" w:color="auto"/>
        <w:left w:val="none" w:sz="0" w:space="0" w:color="auto"/>
        <w:bottom w:val="none" w:sz="0" w:space="0" w:color="auto"/>
        <w:right w:val="none" w:sz="0" w:space="0" w:color="auto"/>
      </w:divBdr>
    </w:div>
    <w:div w:id="1675301273">
      <w:bodyDiv w:val="1"/>
      <w:marLeft w:val="0"/>
      <w:marRight w:val="0"/>
      <w:marTop w:val="0"/>
      <w:marBottom w:val="0"/>
      <w:divBdr>
        <w:top w:val="none" w:sz="0" w:space="0" w:color="auto"/>
        <w:left w:val="none" w:sz="0" w:space="0" w:color="auto"/>
        <w:bottom w:val="none" w:sz="0" w:space="0" w:color="auto"/>
        <w:right w:val="none" w:sz="0" w:space="0" w:color="auto"/>
      </w:divBdr>
    </w:div>
    <w:div w:id="1737124101">
      <w:bodyDiv w:val="1"/>
      <w:marLeft w:val="0"/>
      <w:marRight w:val="0"/>
      <w:marTop w:val="0"/>
      <w:marBottom w:val="0"/>
      <w:divBdr>
        <w:top w:val="none" w:sz="0" w:space="0" w:color="auto"/>
        <w:left w:val="none" w:sz="0" w:space="0" w:color="auto"/>
        <w:bottom w:val="none" w:sz="0" w:space="0" w:color="auto"/>
        <w:right w:val="none" w:sz="0" w:space="0" w:color="auto"/>
      </w:divBdr>
    </w:div>
    <w:div w:id="1739552414">
      <w:bodyDiv w:val="1"/>
      <w:marLeft w:val="0"/>
      <w:marRight w:val="0"/>
      <w:marTop w:val="0"/>
      <w:marBottom w:val="0"/>
      <w:divBdr>
        <w:top w:val="none" w:sz="0" w:space="0" w:color="auto"/>
        <w:left w:val="none" w:sz="0" w:space="0" w:color="auto"/>
        <w:bottom w:val="none" w:sz="0" w:space="0" w:color="auto"/>
        <w:right w:val="none" w:sz="0" w:space="0" w:color="auto"/>
      </w:divBdr>
    </w:div>
    <w:div w:id="1751190521">
      <w:bodyDiv w:val="1"/>
      <w:marLeft w:val="0"/>
      <w:marRight w:val="0"/>
      <w:marTop w:val="0"/>
      <w:marBottom w:val="0"/>
      <w:divBdr>
        <w:top w:val="none" w:sz="0" w:space="0" w:color="auto"/>
        <w:left w:val="none" w:sz="0" w:space="0" w:color="auto"/>
        <w:bottom w:val="none" w:sz="0" w:space="0" w:color="auto"/>
        <w:right w:val="none" w:sz="0" w:space="0" w:color="auto"/>
      </w:divBdr>
    </w:div>
    <w:div w:id="1805854742">
      <w:bodyDiv w:val="1"/>
      <w:marLeft w:val="0"/>
      <w:marRight w:val="0"/>
      <w:marTop w:val="0"/>
      <w:marBottom w:val="0"/>
      <w:divBdr>
        <w:top w:val="none" w:sz="0" w:space="0" w:color="auto"/>
        <w:left w:val="none" w:sz="0" w:space="0" w:color="auto"/>
        <w:bottom w:val="none" w:sz="0" w:space="0" w:color="auto"/>
        <w:right w:val="none" w:sz="0" w:space="0" w:color="auto"/>
      </w:divBdr>
    </w:div>
    <w:div w:id="1895576747">
      <w:bodyDiv w:val="1"/>
      <w:marLeft w:val="0"/>
      <w:marRight w:val="0"/>
      <w:marTop w:val="0"/>
      <w:marBottom w:val="0"/>
      <w:divBdr>
        <w:top w:val="none" w:sz="0" w:space="0" w:color="auto"/>
        <w:left w:val="none" w:sz="0" w:space="0" w:color="auto"/>
        <w:bottom w:val="none" w:sz="0" w:space="0" w:color="auto"/>
        <w:right w:val="none" w:sz="0" w:space="0" w:color="auto"/>
      </w:divBdr>
    </w:div>
    <w:div w:id="1947540087">
      <w:bodyDiv w:val="1"/>
      <w:marLeft w:val="0"/>
      <w:marRight w:val="0"/>
      <w:marTop w:val="0"/>
      <w:marBottom w:val="0"/>
      <w:divBdr>
        <w:top w:val="none" w:sz="0" w:space="0" w:color="auto"/>
        <w:left w:val="none" w:sz="0" w:space="0" w:color="auto"/>
        <w:bottom w:val="none" w:sz="0" w:space="0" w:color="auto"/>
        <w:right w:val="none" w:sz="0" w:space="0" w:color="auto"/>
      </w:divBdr>
    </w:div>
    <w:div w:id="1973241573">
      <w:bodyDiv w:val="1"/>
      <w:marLeft w:val="0"/>
      <w:marRight w:val="0"/>
      <w:marTop w:val="0"/>
      <w:marBottom w:val="0"/>
      <w:divBdr>
        <w:top w:val="none" w:sz="0" w:space="0" w:color="auto"/>
        <w:left w:val="none" w:sz="0" w:space="0" w:color="auto"/>
        <w:bottom w:val="none" w:sz="0" w:space="0" w:color="auto"/>
        <w:right w:val="none" w:sz="0" w:space="0" w:color="auto"/>
      </w:divBdr>
    </w:div>
    <w:div w:id="2108845009">
      <w:bodyDiv w:val="1"/>
      <w:marLeft w:val="0"/>
      <w:marRight w:val="0"/>
      <w:marTop w:val="0"/>
      <w:marBottom w:val="0"/>
      <w:divBdr>
        <w:top w:val="none" w:sz="0" w:space="0" w:color="auto"/>
        <w:left w:val="none" w:sz="0" w:space="0" w:color="auto"/>
        <w:bottom w:val="none" w:sz="0" w:space="0" w:color="auto"/>
        <w:right w:val="none" w:sz="0" w:space="0" w:color="auto"/>
      </w:divBdr>
    </w:div>
    <w:div w:id="21217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95AE7-DC1D-4337-945E-D419A21A20D5}"/>
</file>

<file path=customXml/itemProps2.xml><?xml version="1.0" encoding="utf-8"?>
<ds:datastoreItem xmlns:ds="http://schemas.openxmlformats.org/officeDocument/2006/customXml" ds:itemID="{CB74EAFD-8CE3-431C-84FB-8D932A951BC3}"/>
</file>

<file path=customXml/itemProps3.xml><?xml version="1.0" encoding="utf-8"?>
<ds:datastoreItem xmlns:ds="http://schemas.openxmlformats.org/officeDocument/2006/customXml" ds:itemID="{4B6C6329-0C47-4A37-9877-B53E96A132EB}"/>
</file>

<file path=docProps/app.xml><?xml version="1.0" encoding="utf-8"?>
<Properties xmlns="http://schemas.openxmlformats.org/officeDocument/2006/extended-properties" xmlns:vt="http://schemas.openxmlformats.org/officeDocument/2006/docPropsVTypes">
  <Template>Normal.dotm</Template>
  <TotalTime>1</TotalTime>
  <Pages>5</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SCOPE OF WORK AGREEMENT</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AGREEMENT</dc:title>
  <dc:subject/>
  <dc:creator>WisDOT</dc:creator>
  <cp:keywords/>
  <dc:description/>
  <cp:lastModifiedBy>Bruns, Connie - DOT</cp:lastModifiedBy>
  <cp:revision>2</cp:revision>
  <cp:lastPrinted>2018-09-12T16:32:00Z</cp:lastPrinted>
  <dcterms:created xsi:type="dcterms:W3CDTF">2019-11-27T20:14:00Z</dcterms:created>
  <dcterms:modified xsi:type="dcterms:W3CDTF">2019-11-27T20:14:00Z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